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AFFB9C" w14:textId="77777777" w:rsidR="00770078" w:rsidRPr="00DB63FC" w:rsidRDefault="00A34028" w:rsidP="0033182B">
      <w:pPr>
        <w:rPr>
          <w:b/>
        </w:rPr>
      </w:pPr>
      <w:r w:rsidRPr="00DB63FC">
        <w:rPr>
          <w:b/>
          <w:lang w:bidi="en-US"/>
        </w:rPr>
        <w:t>Press release</w:t>
      </w:r>
    </w:p>
    <w:p w14:paraId="7B5481EF" w14:textId="77777777" w:rsidR="00734C99" w:rsidRPr="009233E2" w:rsidRDefault="00734C99" w:rsidP="0033182B"/>
    <w:p w14:paraId="7409AE2C" w14:textId="47C961C7" w:rsidR="00734C99" w:rsidRPr="009233E2" w:rsidRDefault="009233E2" w:rsidP="00734C99">
      <w:pPr>
        <w:spacing w:after="0" w:line="240" w:lineRule="auto"/>
        <w:rPr>
          <w:rFonts w:ascii="Arial" w:hAnsi="Arial" w:cs="Arial"/>
        </w:rPr>
      </w:pPr>
      <w:r w:rsidRPr="009233E2">
        <w:rPr>
          <w:rFonts w:ascii="Arial" w:hAnsi="Arial" w:cs="Arial"/>
        </w:rPr>
        <w:t>Allschwil</w:t>
      </w:r>
      <w:r w:rsidRPr="009233E2">
        <w:rPr>
          <w:rFonts w:ascii="Arial" w:eastAsia="Arial" w:hAnsi="Arial" w:cs="Arial"/>
          <w:lang w:bidi="en-US"/>
        </w:rPr>
        <w:t>, September 28, 2021</w:t>
      </w:r>
    </w:p>
    <w:sdt>
      <w:sdtPr>
        <w:id w:val="413367955"/>
        <w:placeholder>
          <w:docPart w:val="CFFCDF0D38A34C279BDBEFD726E43127"/>
        </w:placeholder>
      </w:sdtPr>
      <w:sdtEndPr/>
      <w:sdtContent>
        <w:p w14:paraId="326BD408" w14:textId="28FA26DE" w:rsidR="00734C99" w:rsidRPr="00DB63FC" w:rsidRDefault="00914468" w:rsidP="003472C6">
          <w:pPr>
            <w:spacing w:before="960" w:after="840" w:line="240" w:lineRule="auto"/>
            <w:rPr>
              <w:rFonts w:ascii="Arial" w:hAnsi="Arial" w:cs="Arial"/>
              <w:b/>
              <w:sz w:val="28"/>
              <w:szCs w:val="28"/>
            </w:rPr>
          </w:pPr>
          <w:r w:rsidRPr="00DB63FC">
            <w:rPr>
              <w:rFonts w:ascii="Arial" w:eastAsia="Arial" w:hAnsi="Arial" w:cs="Arial"/>
              <w:b/>
              <w:sz w:val="28"/>
              <w:szCs w:val="28"/>
              <w:lang w:bidi="en-US"/>
            </w:rPr>
            <w:t xml:space="preserve">The first PV connectors for </w:t>
          </w:r>
          <w:r w:rsidR="00833C27">
            <w:rPr>
              <w:rFonts w:ascii="Arial" w:eastAsia="Arial" w:hAnsi="Arial" w:cs="Arial"/>
              <w:b/>
              <w:sz w:val="28"/>
              <w:szCs w:val="28"/>
              <w:lang w:bidi="en-US"/>
            </w:rPr>
            <w:t>harsh</w:t>
          </w:r>
          <w:r w:rsidR="00833C27" w:rsidRPr="00DB63FC">
            <w:rPr>
              <w:rFonts w:ascii="Arial" w:eastAsia="Arial" w:hAnsi="Arial" w:cs="Arial"/>
              <w:b/>
              <w:sz w:val="28"/>
              <w:szCs w:val="28"/>
              <w:lang w:bidi="en-US"/>
            </w:rPr>
            <w:t xml:space="preserve"> </w:t>
          </w:r>
          <w:r w:rsidRPr="00DB63FC">
            <w:rPr>
              <w:rFonts w:ascii="Arial" w:eastAsia="Arial" w:hAnsi="Arial" w:cs="Arial"/>
              <w:b/>
              <w:sz w:val="28"/>
              <w:szCs w:val="28"/>
              <w:lang w:bidi="en-US"/>
            </w:rPr>
            <w:t>environmental conditions</w:t>
          </w:r>
        </w:p>
      </w:sdtContent>
    </w:sdt>
    <w:p w14:paraId="42D71277" w14:textId="1C783CD8" w:rsidR="005901CF" w:rsidRPr="00833C27" w:rsidRDefault="00C81696" w:rsidP="003472C6">
      <w:pPr>
        <w:spacing w:after="240" w:line="240" w:lineRule="auto"/>
        <w:jc w:val="both"/>
        <w:rPr>
          <w:rFonts w:ascii="Arial" w:hAnsi="Arial" w:cs="Arial"/>
          <w:b/>
        </w:rPr>
      </w:pPr>
      <w:r w:rsidRPr="00DB63FC">
        <w:rPr>
          <w:rFonts w:ascii="Arial" w:eastAsia="Arial" w:hAnsi="Arial" w:cs="Arial"/>
          <w:b/>
          <w:lang w:bidi="en-US"/>
        </w:rPr>
        <w:t>Requirements for operating electrical installations in ambient temperatures over 70°C or at altitudes higher than 6,500 feet differ from the requirements for standard installations due to the different climate conditions</w:t>
      </w:r>
      <w:r w:rsidR="009176F8">
        <w:rPr>
          <w:rFonts w:ascii="Arial" w:eastAsia="Arial" w:hAnsi="Arial" w:cs="Arial"/>
          <w:b/>
          <w:lang w:bidi="en-US"/>
        </w:rPr>
        <w:t xml:space="preserve">. </w:t>
      </w:r>
      <w:r w:rsidR="009176F8" w:rsidRPr="009176F8">
        <w:rPr>
          <w:b/>
        </w:rPr>
        <w:t>Yet, it is precisely in areas with such harsh conditions, like deserts and high mountain ranges, that offer large spaces and optimal solar radiation for efficient photovoltaic systems</w:t>
      </w:r>
      <w:r w:rsidR="009176F8" w:rsidRPr="009176F8">
        <w:rPr>
          <w:rFonts w:ascii="Arial" w:eastAsia="Arial" w:hAnsi="Arial" w:cs="Arial"/>
          <w:b/>
          <w:lang w:bidi="en-US"/>
        </w:rPr>
        <w:t xml:space="preserve">. </w:t>
      </w:r>
      <w:r w:rsidRPr="00DB63FC">
        <w:rPr>
          <w:rFonts w:ascii="Arial" w:eastAsia="Arial" w:hAnsi="Arial" w:cs="Arial"/>
          <w:b/>
          <w:lang w:bidi="en-US"/>
        </w:rPr>
        <w:t xml:space="preserve">The original </w:t>
      </w:r>
      <w:proofErr w:type="spellStart"/>
      <w:r w:rsidRPr="00DB63FC">
        <w:rPr>
          <w:rFonts w:ascii="Arial" w:eastAsia="Arial" w:hAnsi="Arial" w:cs="Arial"/>
          <w:b/>
          <w:lang w:bidi="en-US"/>
        </w:rPr>
        <w:t>Stäubli</w:t>
      </w:r>
      <w:proofErr w:type="spellEnd"/>
      <w:r w:rsidRPr="00DB63FC">
        <w:rPr>
          <w:rFonts w:ascii="Arial" w:eastAsia="Arial" w:hAnsi="Arial" w:cs="Arial"/>
          <w:b/>
          <w:lang w:bidi="en-US"/>
        </w:rPr>
        <w:t xml:space="preserve"> MC4 connector portfolio has a proven track record for </w:t>
      </w:r>
      <w:r w:rsidR="009176F8">
        <w:rPr>
          <w:rFonts w:ascii="Arial" w:eastAsia="Arial" w:hAnsi="Arial" w:cs="Arial"/>
          <w:b/>
          <w:lang w:bidi="en-US"/>
        </w:rPr>
        <w:t xml:space="preserve">such kind of </w:t>
      </w:r>
      <w:r w:rsidRPr="00DB63FC">
        <w:rPr>
          <w:rFonts w:ascii="Arial" w:eastAsia="Arial" w:hAnsi="Arial" w:cs="Arial"/>
          <w:b/>
          <w:lang w:bidi="en-US"/>
        </w:rPr>
        <w:t>applications</w:t>
      </w:r>
      <w:r w:rsidR="009176F8">
        <w:rPr>
          <w:rFonts w:ascii="Arial" w:eastAsia="Arial" w:hAnsi="Arial" w:cs="Arial"/>
          <w:b/>
          <w:lang w:bidi="en-US"/>
        </w:rPr>
        <w:t>.</w:t>
      </w:r>
    </w:p>
    <w:p w14:paraId="62FA03E7" w14:textId="171171EE" w:rsidR="00821D91" w:rsidRPr="00833C27" w:rsidRDefault="00897868" w:rsidP="003472C6">
      <w:pPr>
        <w:jc w:val="both"/>
      </w:pPr>
      <w:r w:rsidRPr="00DB63FC">
        <w:rPr>
          <w:lang w:bidi="en-US"/>
        </w:rPr>
        <w:t>The worldwide expansion of photovoltaic (PV) installations is also giving rise to new areas of application in challenging environmental conditions. About 35</w:t>
      </w:r>
      <w:r w:rsidR="00833C27">
        <w:rPr>
          <w:lang w:bidi="en-US"/>
        </w:rPr>
        <w:t xml:space="preserve"> </w:t>
      </w:r>
      <w:r w:rsidRPr="00DB63FC">
        <w:rPr>
          <w:lang w:bidi="en-US"/>
        </w:rPr>
        <w:t>% of the Earth’s land surface is covered by deserts, leading to a push for efficient uses of these otherwise unpopulated areas with little economic potential – like the installation of PV solar power plants in hot, dry deserts in South America, Africa, southern Europe and the Middle East.</w:t>
      </w:r>
    </w:p>
    <w:p w14:paraId="2C749C3F" w14:textId="45E8E806" w:rsidR="00821D91" w:rsidRPr="00833C27" w:rsidRDefault="00821D91" w:rsidP="003472C6">
      <w:pPr>
        <w:jc w:val="both"/>
      </w:pPr>
      <w:r w:rsidRPr="00DB63FC">
        <w:rPr>
          <w:lang w:bidi="en-US"/>
        </w:rPr>
        <w:t>Areas at high elevations also show significant potential for solar energy production. Thanks to their high elevation, PV plants in these regions produce about 50% more energy than those at sea level. The extremely high levels of solar radiation and consistently clear skies provide optimal conditions for high electricity yields. Europe’s high Alpine regions aren’t the only candidate areas for these types of plants</w:t>
      </w:r>
      <w:r w:rsidR="005901CF">
        <w:rPr>
          <w:lang w:bidi="en-US"/>
        </w:rPr>
        <w:t>;</w:t>
      </w:r>
      <w:r w:rsidRPr="00DB63FC">
        <w:rPr>
          <w:lang w:bidi="en-US"/>
        </w:rPr>
        <w:t xml:space="preserve"> an increasing number of PV plants are being built in the Andes range in South America at altitudes of over 6,500 feet above sea level.  </w:t>
      </w:r>
    </w:p>
    <w:p w14:paraId="109AE2DF" w14:textId="77777777" w:rsidR="005A2AFC" w:rsidRPr="00833C27" w:rsidRDefault="005A2AFC" w:rsidP="003472C6">
      <w:pPr>
        <w:jc w:val="both"/>
        <w:rPr>
          <w:b/>
        </w:rPr>
      </w:pPr>
    </w:p>
    <w:p w14:paraId="20FE5184" w14:textId="77777777" w:rsidR="005A2AFC" w:rsidRPr="00833C27" w:rsidRDefault="005A2AFC" w:rsidP="003472C6">
      <w:pPr>
        <w:jc w:val="both"/>
        <w:rPr>
          <w:b/>
        </w:rPr>
      </w:pPr>
      <w:r w:rsidRPr="00DB63FC">
        <w:rPr>
          <w:b/>
          <w:lang w:bidi="en-US"/>
        </w:rPr>
        <w:t>Safety standards at high temperatures</w:t>
      </w:r>
    </w:p>
    <w:p w14:paraId="5789F9E3" w14:textId="40F49B7F" w:rsidR="00982A39" w:rsidRPr="00833C27" w:rsidRDefault="00982A39" w:rsidP="003472C6">
      <w:pPr>
        <w:jc w:val="both"/>
      </w:pPr>
      <w:r w:rsidRPr="00DB63FC">
        <w:rPr>
          <w:lang w:bidi="en-US"/>
        </w:rPr>
        <w:t xml:space="preserve">As a result of this market development, </w:t>
      </w:r>
      <w:r w:rsidR="005901CF">
        <w:rPr>
          <w:lang w:bidi="en-US"/>
        </w:rPr>
        <w:t xml:space="preserve">the </w:t>
      </w:r>
      <w:r w:rsidRPr="00DB63FC">
        <w:rPr>
          <w:lang w:bidi="en-US"/>
        </w:rPr>
        <w:t xml:space="preserve">Technical Committee TC82 of the International </w:t>
      </w:r>
      <w:proofErr w:type="spellStart"/>
      <w:r w:rsidRPr="00DB63FC">
        <w:rPr>
          <w:lang w:bidi="en-US"/>
        </w:rPr>
        <w:t>Electrotechnical</w:t>
      </w:r>
      <w:proofErr w:type="spellEnd"/>
      <w:r w:rsidRPr="00DB63FC">
        <w:rPr>
          <w:lang w:bidi="en-US"/>
        </w:rPr>
        <w:t xml:space="preserve"> Commission (IEC) will more carefully distinguish the requirements for different ambient temperature ranges and prepare the new edition of  safety standards for PV modules, IEC 61730-1, for applications at operating temperatures of up to 70°C  (98th percentile </w:t>
      </w:r>
      <w:r w:rsidR="0027058C" w:rsidRPr="00DB63FC">
        <w:rPr>
          <w:rStyle w:val="Funotenzeichen"/>
          <w:lang w:bidi="en-US"/>
        </w:rPr>
        <w:footnoteReference w:id="1"/>
      </w:r>
      <w:r w:rsidRPr="00DB63FC">
        <w:rPr>
          <w:lang w:bidi="en-US"/>
        </w:rPr>
        <w:t xml:space="preserve">). For applications at higher operating temperatures, such as installations in desert regions, the specifications of IEC TS 63126 will apply. </w:t>
      </w:r>
    </w:p>
    <w:p w14:paraId="6344577F" w14:textId="1F45F198" w:rsidR="005A2AFC" w:rsidRPr="00833C27" w:rsidRDefault="00982A39" w:rsidP="003472C6">
      <w:pPr>
        <w:jc w:val="both"/>
      </w:pPr>
      <w:r w:rsidRPr="00DB63FC">
        <w:rPr>
          <w:b/>
          <w:lang w:bidi="en-US"/>
        </w:rPr>
        <w:lastRenderedPageBreak/>
        <w:t>IEC TS 63126</w:t>
      </w:r>
      <w:r w:rsidRPr="00DB63FC">
        <w:rPr>
          <w:lang w:bidi="en-US"/>
        </w:rPr>
        <w:t xml:space="preserve"> </w:t>
      </w:r>
      <w:r w:rsidR="005901CF" w:rsidRPr="00DB63FC">
        <w:rPr>
          <w:lang w:bidi="en-US"/>
        </w:rPr>
        <w:t>identifies</w:t>
      </w:r>
      <w:r w:rsidRPr="00DB63FC">
        <w:rPr>
          <w:lang w:bidi="en-US"/>
        </w:rPr>
        <w:t xml:space="preserve"> thermal requirements not only for PV modules, but also for added components like PV junction boxes or PV connectors, for two different temperature levels. The two categories for these modules are:</w:t>
      </w:r>
    </w:p>
    <w:p w14:paraId="4FDDA1C4" w14:textId="057906AB" w:rsidR="005A2AFC" w:rsidRPr="00833C27" w:rsidRDefault="005A2AFC" w:rsidP="003472C6">
      <w:pPr>
        <w:ind w:firstLine="708"/>
        <w:jc w:val="both"/>
      </w:pPr>
      <w:r w:rsidRPr="00DB63FC">
        <w:rPr>
          <w:lang w:bidi="en-US"/>
        </w:rPr>
        <w:t>Temperature Level 1:</w:t>
      </w:r>
      <w:r w:rsidRPr="00DB63FC">
        <w:rPr>
          <w:lang w:bidi="en-US"/>
        </w:rPr>
        <w:tab/>
        <w:t xml:space="preserve"> greater than or equal to 80°C (T98th</w:t>
      </w:r>
      <w:r w:rsidR="002961B4" w:rsidRPr="00DB63FC">
        <w:rPr>
          <w:rStyle w:val="Funotenzeichen"/>
          <w:lang w:bidi="en-US"/>
        </w:rPr>
        <w:footnoteReference w:id="2"/>
      </w:r>
      <w:r w:rsidRPr="00DB63FC">
        <w:rPr>
          <w:lang w:bidi="en-US"/>
        </w:rPr>
        <w:t>)</w:t>
      </w:r>
    </w:p>
    <w:p w14:paraId="0493B4FF" w14:textId="016624AA" w:rsidR="00610533" w:rsidRPr="00833C27" w:rsidRDefault="005A2AFC" w:rsidP="003472C6">
      <w:pPr>
        <w:ind w:firstLine="708"/>
        <w:jc w:val="both"/>
      </w:pPr>
      <w:r w:rsidRPr="00DB63FC">
        <w:rPr>
          <w:lang w:bidi="en-US"/>
        </w:rPr>
        <w:t>Temperature Level 2:</w:t>
      </w:r>
      <w:r w:rsidRPr="00DB63FC">
        <w:rPr>
          <w:lang w:bidi="en-US"/>
        </w:rPr>
        <w:tab/>
        <w:t xml:space="preserve"> greater than or equal to 90°C (T98th).</w:t>
      </w:r>
    </w:p>
    <w:p w14:paraId="3193577B" w14:textId="77777777" w:rsidR="00982A39" w:rsidRPr="00833C27" w:rsidRDefault="005A2AFC" w:rsidP="003472C6">
      <w:pPr>
        <w:jc w:val="both"/>
      </w:pPr>
      <w:r w:rsidRPr="00DB63FC">
        <w:rPr>
          <w:lang w:bidi="en-US"/>
        </w:rPr>
        <w:t>Section 6.3 of this technical specification lists the requirements for PV connectors according to IEC 62852 for use at the module temperature levels described above. The connectors’ upper limiting temperatures (ULT) are required to have the following minimum values:</w:t>
      </w:r>
    </w:p>
    <w:p w14:paraId="7C8FD00A" w14:textId="27A19B74" w:rsidR="00982A39" w:rsidRPr="00833C27" w:rsidRDefault="00982A39" w:rsidP="003472C6">
      <w:pPr>
        <w:jc w:val="both"/>
      </w:pPr>
      <w:r w:rsidRPr="00DB63FC">
        <w:rPr>
          <w:lang w:bidi="en-US"/>
        </w:rPr>
        <w:t>ULT for connectors used for installation of Level 1 PV modules:</w:t>
      </w:r>
      <w:r w:rsidRPr="00DB63FC">
        <w:rPr>
          <w:lang w:bidi="en-US"/>
        </w:rPr>
        <w:tab/>
        <w:t>at least 95°C </w:t>
      </w:r>
    </w:p>
    <w:p w14:paraId="342CFEFA" w14:textId="03F9B418" w:rsidR="00982A39" w:rsidRPr="00833C27" w:rsidRDefault="00982A39" w:rsidP="003472C6">
      <w:pPr>
        <w:jc w:val="both"/>
      </w:pPr>
      <w:r w:rsidRPr="00DB63FC">
        <w:rPr>
          <w:lang w:bidi="en-US"/>
        </w:rPr>
        <w:t>ULT for connectors used for installation of Level 2 PV modules:</w:t>
      </w:r>
      <w:r w:rsidRPr="00DB63FC">
        <w:rPr>
          <w:lang w:bidi="en-US"/>
        </w:rPr>
        <w:tab/>
        <w:t>at least 105°C </w:t>
      </w:r>
    </w:p>
    <w:p w14:paraId="3D3E93AA" w14:textId="77777777" w:rsidR="00C22019" w:rsidRPr="00833C27" w:rsidRDefault="00C22019" w:rsidP="003472C6">
      <w:pPr>
        <w:jc w:val="both"/>
      </w:pPr>
    </w:p>
    <w:p w14:paraId="24B3A83E" w14:textId="417F039A" w:rsidR="0038523C" w:rsidRPr="00833C27" w:rsidRDefault="0038523C" w:rsidP="003472C6">
      <w:pPr>
        <w:jc w:val="both"/>
        <w:rPr>
          <w:b/>
        </w:rPr>
      </w:pPr>
      <w:r w:rsidRPr="00DB63FC">
        <w:rPr>
          <w:b/>
          <w:lang w:bidi="en-US"/>
        </w:rPr>
        <w:t>Safety standards at high elevations</w:t>
      </w:r>
    </w:p>
    <w:p w14:paraId="1B4A10F1" w14:textId="5251D4DF" w:rsidR="0038523C" w:rsidRPr="00833C27" w:rsidRDefault="0038523C" w:rsidP="003472C6">
      <w:pPr>
        <w:jc w:val="both"/>
      </w:pPr>
      <w:r w:rsidRPr="00DB63FC">
        <w:rPr>
          <w:lang w:bidi="en-US"/>
        </w:rPr>
        <w:t>The requirements for insulation coordination in the safety standards for electrical products are usually designed for applications at altitudes up to 6,500 feet.</w:t>
      </w:r>
      <w:r w:rsidR="002961B4" w:rsidRPr="00DB63FC">
        <w:rPr>
          <w:rStyle w:val="Funotenzeichen"/>
          <w:lang w:bidi="en-US"/>
        </w:rPr>
        <w:footnoteReference w:id="3"/>
      </w:r>
      <w:r w:rsidRPr="00DB63FC">
        <w:rPr>
          <w:lang w:bidi="en-US"/>
        </w:rPr>
        <w:t xml:space="preserve"> For applications at higher elevations, the requirements for clearances must be corrected because the lower air pressure reduces the electrical installations’ resistance to voltage flashover across the clearance. Therefore, the minimum clearance must be multiplied by a correction factor from Table A.2 of IEC 60664-1:2020 or verified with a correspondingly higher test surge voltage.</w:t>
      </w:r>
    </w:p>
    <w:p w14:paraId="0378ACCB" w14:textId="77777777" w:rsidR="0038523C" w:rsidRPr="00833C27" w:rsidRDefault="0038523C" w:rsidP="004E459E">
      <w:pPr>
        <w:rPr>
          <w:b/>
        </w:rPr>
      </w:pPr>
    </w:p>
    <w:p w14:paraId="4789A6E9" w14:textId="12731230" w:rsidR="0038523C" w:rsidRPr="00833C27" w:rsidRDefault="0038523C" w:rsidP="004E459E">
      <w:pPr>
        <w:rPr>
          <w:b/>
        </w:rPr>
      </w:pPr>
      <w:proofErr w:type="spellStart"/>
      <w:r w:rsidRPr="00DB63FC">
        <w:rPr>
          <w:b/>
          <w:lang w:bidi="en-US"/>
        </w:rPr>
        <w:t>Stäubli</w:t>
      </w:r>
      <w:proofErr w:type="spellEnd"/>
      <w:r w:rsidRPr="00DB63FC">
        <w:rPr>
          <w:b/>
          <w:lang w:bidi="en-US"/>
        </w:rPr>
        <w:t xml:space="preserve"> as pioneer: the first PV connectors for high temperatures and high elevations</w:t>
      </w:r>
    </w:p>
    <w:p w14:paraId="37ADE8CA" w14:textId="5107BAEB" w:rsidR="00483104" w:rsidRPr="00833C27" w:rsidRDefault="009862A5" w:rsidP="00914468">
      <w:r w:rsidRPr="00DB63FC">
        <w:rPr>
          <w:lang w:bidi="en-US"/>
        </w:rPr>
        <w:t xml:space="preserve">For over 20 years, </w:t>
      </w:r>
      <w:proofErr w:type="spellStart"/>
      <w:r w:rsidRPr="00DB63FC">
        <w:rPr>
          <w:lang w:bidi="en-US"/>
        </w:rPr>
        <w:t>Stäubli</w:t>
      </w:r>
      <w:proofErr w:type="spellEnd"/>
      <w:r w:rsidRPr="00DB63FC">
        <w:rPr>
          <w:lang w:bidi="en-US"/>
        </w:rPr>
        <w:t xml:space="preserve"> </w:t>
      </w:r>
      <w:r w:rsidRPr="00DB63FC">
        <w:rPr>
          <w:rFonts w:ascii="Arial" w:eastAsia="Arial" w:hAnsi="Arial" w:cs="Arial"/>
          <w:color w:val="4A4D4E"/>
          <w:spacing w:val="1"/>
          <w:shd w:val="clear" w:color="auto" w:fill="FFFFFF"/>
          <w:lang w:bidi="en-US"/>
        </w:rPr>
        <w:t>connector systems for DC photovoltaic applications</w:t>
      </w:r>
      <w:r w:rsidRPr="00DB63FC">
        <w:rPr>
          <w:rFonts w:ascii="Arial" w:eastAsia="Arial" w:hAnsi="Arial" w:cs="Arial"/>
          <w:color w:val="4A4D4E"/>
          <w:spacing w:val="1"/>
          <w:sz w:val="26"/>
          <w:szCs w:val="26"/>
          <w:shd w:val="clear" w:color="auto" w:fill="FFFFFF"/>
          <w:lang w:bidi="en-US"/>
        </w:rPr>
        <w:t xml:space="preserve"> </w:t>
      </w:r>
      <w:r w:rsidRPr="00DB63FC">
        <w:rPr>
          <w:lang w:bidi="en-US"/>
        </w:rPr>
        <w:t xml:space="preserve">have been known for their high contact quality and durability. Now, </w:t>
      </w:r>
      <w:r w:rsidR="00833C27">
        <w:rPr>
          <w:b/>
          <w:lang w:bidi="en-US"/>
        </w:rPr>
        <w:t>O</w:t>
      </w:r>
      <w:r w:rsidR="00833C27" w:rsidRPr="00DB63FC">
        <w:rPr>
          <w:b/>
          <w:lang w:bidi="en-US"/>
        </w:rPr>
        <w:t xml:space="preserve">riginal </w:t>
      </w:r>
      <w:r w:rsidRPr="00DB63FC">
        <w:rPr>
          <w:b/>
          <w:lang w:bidi="en-US"/>
        </w:rPr>
        <w:t xml:space="preserve">MC4 products from </w:t>
      </w:r>
      <w:proofErr w:type="spellStart"/>
      <w:r w:rsidRPr="00DB63FC">
        <w:rPr>
          <w:b/>
          <w:lang w:bidi="en-US"/>
        </w:rPr>
        <w:t>Stäubli</w:t>
      </w:r>
      <w:proofErr w:type="spellEnd"/>
      <w:r w:rsidRPr="00DB63FC">
        <w:rPr>
          <w:b/>
          <w:lang w:bidi="en-US"/>
        </w:rPr>
        <w:t xml:space="preserve"> </w:t>
      </w:r>
      <w:r w:rsidRPr="00DB63FC">
        <w:rPr>
          <w:lang w:bidi="en-US"/>
        </w:rPr>
        <w:t xml:space="preserve">are the first PV connectors to meet the requirements for installations in PV systems with module temperature level 2 according to the TÜV </w:t>
      </w:r>
      <w:proofErr w:type="spellStart"/>
      <w:r w:rsidRPr="00DB63FC">
        <w:rPr>
          <w:lang w:bidi="en-US"/>
        </w:rPr>
        <w:t>Rheinland</w:t>
      </w:r>
      <w:proofErr w:type="spellEnd"/>
      <w:r w:rsidRPr="00DB63FC">
        <w:rPr>
          <w:lang w:bidi="en-US"/>
        </w:rPr>
        <w:t xml:space="preserve"> test procedure. This means that </w:t>
      </w:r>
      <w:proofErr w:type="spellStart"/>
      <w:r w:rsidRPr="00DB63FC">
        <w:rPr>
          <w:lang w:bidi="en-US"/>
        </w:rPr>
        <w:t>Stäubli</w:t>
      </w:r>
      <w:proofErr w:type="spellEnd"/>
      <w:r w:rsidRPr="00DB63FC">
        <w:rPr>
          <w:lang w:bidi="en-US"/>
        </w:rPr>
        <w:t xml:space="preserve"> PV connectors have been successfully tested for PV installations in climate conditions up to at least 105°C</w:t>
      </w:r>
      <w:r w:rsidR="009176F8">
        <w:rPr>
          <w:lang w:bidi="en-US"/>
        </w:rPr>
        <w:t>.</w:t>
      </w:r>
    </w:p>
    <w:p w14:paraId="627090FB" w14:textId="299949C8" w:rsidR="005901CF" w:rsidRDefault="0038523C" w:rsidP="003472C6">
      <w:pPr>
        <w:rPr>
          <w:lang w:bidi="en-US"/>
        </w:rPr>
      </w:pPr>
      <w:r w:rsidRPr="00DB63FC">
        <w:rPr>
          <w:lang w:bidi="en-US"/>
        </w:rPr>
        <w:t xml:space="preserve">This applies to the following types: MC4 (R60127190), MC4-Evo2 (R60127169), PV-ADXP4-S2 (R60127181), PV-ADX4-Evo (R60127171), PV-AZX4-Evo2 (R60149724). TÜV </w:t>
      </w:r>
      <w:proofErr w:type="spellStart"/>
      <w:r w:rsidRPr="00DB63FC">
        <w:rPr>
          <w:lang w:bidi="en-US"/>
        </w:rPr>
        <w:t>Rheinland</w:t>
      </w:r>
      <w:proofErr w:type="spellEnd"/>
      <w:r w:rsidRPr="00DB63FC">
        <w:rPr>
          <w:lang w:bidi="en-US"/>
        </w:rPr>
        <w:t xml:space="preserve"> has also verified the suitability of these types for use at elevations of up to at least </w:t>
      </w:r>
      <w:r w:rsidR="009176F8">
        <w:t>4000 m</w:t>
      </w:r>
      <w:r w:rsidR="009176F8" w:rsidRPr="00C90BE5" w:rsidDel="009176F8">
        <w:rPr>
          <w:lang w:bidi="en-US"/>
        </w:rPr>
        <w:t xml:space="preserve"> </w:t>
      </w:r>
      <w:r w:rsidRPr="00DB63FC">
        <w:rPr>
          <w:lang w:bidi="en-US"/>
        </w:rPr>
        <w:t xml:space="preserve">above sea level. </w:t>
      </w:r>
    </w:p>
    <w:p w14:paraId="69812D3A" w14:textId="13F68EDB" w:rsidR="003472C6" w:rsidRPr="00DB63FC" w:rsidRDefault="0038523C" w:rsidP="003472C6">
      <w:pPr>
        <w:rPr>
          <w:rFonts w:ascii="Arial" w:hAnsi="Arial" w:cs="Arial"/>
          <w:color w:val="000000"/>
          <w:lang w:eastAsia="de-CH"/>
        </w:rPr>
      </w:pPr>
      <w:r w:rsidRPr="00DB63FC">
        <w:rPr>
          <w:lang w:bidi="en-US"/>
        </w:rPr>
        <w:t xml:space="preserve">“We’re very pleased to be </w:t>
      </w:r>
      <w:r w:rsidR="007C7356" w:rsidRPr="00DB63FC">
        <w:rPr>
          <w:rFonts w:ascii="Arial" w:eastAsia="Arial" w:hAnsi="Arial" w:cs="Arial"/>
          <w:lang w:bidi="en-US"/>
        </w:rPr>
        <w:t xml:space="preserve">the world’s first manufacturer of PV connectors to meet this requirement. We can now point to these successful tests </w:t>
      </w:r>
      <w:r w:rsidR="0004540B">
        <w:rPr>
          <w:rFonts w:ascii="Arial" w:eastAsia="Arial" w:hAnsi="Arial" w:cs="Arial"/>
          <w:lang w:bidi="en-US"/>
        </w:rPr>
        <w:t xml:space="preserve">when </w:t>
      </w:r>
      <w:r w:rsidR="007C7356" w:rsidRPr="00DB63FC">
        <w:rPr>
          <w:rFonts w:ascii="Arial" w:eastAsia="Arial" w:hAnsi="Arial" w:cs="Arial"/>
          <w:lang w:bidi="en-US"/>
        </w:rPr>
        <w:t xml:space="preserve">recommending the original MC4 and MC4-Evo connectors to our customers for these forward-looking applications in </w:t>
      </w:r>
      <w:r w:rsidR="00FD667A">
        <w:rPr>
          <w:rFonts w:ascii="Arial" w:eastAsia="Arial" w:hAnsi="Arial" w:cs="Arial"/>
          <w:lang w:bidi="en-US"/>
        </w:rPr>
        <w:t>harsh</w:t>
      </w:r>
      <w:r w:rsidR="00FD667A" w:rsidRPr="00DB63FC">
        <w:rPr>
          <w:rFonts w:ascii="Arial" w:eastAsia="Arial" w:hAnsi="Arial" w:cs="Arial"/>
          <w:lang w:bidi="en-US"/>
        </w:rPr>
        <w:t xml:space="preserve"> </w:t>
      </w:r>
      <w:r w:rsidR="007C7356" w:rsidRPr="00DB63FC">
        <w:rPr>
          <w:rFonts w:ascii="Arial" w:eastAsia="Arial" w:hAnsi="Arial" w:cs="Arial"/>
          <w:lang w:bidi="en-US"/>
        </w:rPr>
        <w:t xml:space="preserve">environmental conditions </w:t>
      </w:r>
      <w:r w:rsidR="00FD667A">
        <w:rPr>
          <w:rFonts w:ascii="Arial" w:eastAsia="Arial" w:hAnsi="Arial" w:cs="Arial"/>
          <w:lang w:bidi="en-US"/>
        </w:rPr>
        <w:t>such as</w:t>
      </w:r>
      <w:r w:rsidR="00FD667A" w:rsidRPr="00DB63FC">
        <w:rPr>
          <w:rFonts w:ascii="Arial" w:eastAsia="Arial" w:hAnsi="Arial" w:cs="Arial"/>
          <w:lang w:bidi="en-US"/>
        </w:rPr>
        <w:t xml:space="preserve"> </w:t>
      </w:r>
      <w:r w:rsidR="007C7356" w:rsidRPr="00DB63FC">
        <w:rPr>
          <w:rFonts w:ascii="Arial" w:eastAsia="Arial" w:hAnsi="Arial" w:cs="Arial"/>
          <w:lang w:bidi="en-US"/>
        </w:rPr>
        <w:t xml:space="preserve">high elevations or hot climate zones,” says Guido </w:t>
      </w:r>
      <w:proofErr w:type="spellStart"/>
      <w:r w:rsidR="007C7356" w:rsidRPr="00DB63FC">
        <w:rPr>
          <w:rFonts w:ascii="Arial" w:eastAsia="Arial" w:hAnsi="Arial" w:cs="Arial"/>
          <w:lang w:bidi="en-US"/>
        </w:rPr>
        <w:t>Volberg</w:t>
      </w:r>
      <w:proofErr w:type="spellEnd"/>
      <w:r w:rsidR="007C7356" w:rsidRPr="00DB63FC">
        <w:rPr>
          <w:rFonts w:ascii="Arial" w:eastAsia="Arial" w:hAnsi="Arial" w:cs="Arial"/>
          <w:lang w:bidi="en-US"/>
        </w:rPr>
        <w:t xml:space="preserve">, Senior Consultant Product Regulatory Affairs at </w:t>
      </w:r>
      <w:proofErr w:type="spellStart"/>
      <w:r w:rsidR="007C7356" w:rsidRPr="00DB63FC">
        <w:rPr>
          <w:rFonts w:ascii="Arial" w:eastAsia="Arial" w:hAnsi="Arial" w:cs="Arial"/>
          <w:lang w:bidi="en-US"/>
        </w:rPr>
        <w:t>Stäubli</w:t>
      </w:r>
      <w:proofErr w:type="spellEnd"/>
      <w:r w:rsidR="007C7356" w:rsidRPr="00DB63FC">
        <w:rPr>
          <w:rFonts w:ascii="Arial" w:eastAsia="Arial" w:hAnsi="Arial" w:cs="Arial"/>
          <w:lang w:bidi="en-US"/>
        </w:rPr>
        <w:t xml:space="preserve"> Renewable Energy.</w:t>
      </w:r>
    </w:p>
    <w:p w14:paraId="37E80892" w14:textId="5D61EA4A" w:rsidR="007870C0" w:rsidRPr="00833C27" w:rsidRDefault="007870C0" w:rsidP="004E459E"/>
    <w:p w14:paraId="2486C0BB" w14:textId="413B5259" w:rsidR="004E2AA0" w:rsidRPr="009233E2" w:rsidRDefault="009233E2" w:rsidP="004E459E">
      <w:pPr>
        <w:rPr>
          <w:b/>
        </w:rPr>
      </w:pPr>
      <w:r w:rsidRPr="009233E2">
        <w:rPr>
          <w:b/>
        </w:rPr>
        <w:lastRenderedPageBreak/>
        <w:t>Pictures</w:t>
      </w:r>
    </w:p>
    <w:tbl>
      <w:tblPr>
        <w:tblStyle w:val="Tabellenraster"/>
        <w:tblW w:w="9627" w:type="dxa"/>
        <w:tblBorders>
          <w:left w:val="none" w:sz="0" w:space="0" w:color="auto"/>
          <w:right w:val="none" w:sz="0" w:space="0" w:color="auto"/>
          <w:insideV w:val="none" w:sz="0" w:space="0" w:color="auto"/>
        </w:tblBorders>
        <w:tblLook w:val="04A0" w:firstRow="1" w:lastRow="0" w:firstColumn="1" w:lastColumn="0" w:noHBand="0" w:noVBand="1"/>
      </w:tblPr>
      <w:tblGrid>
        <w:gridCol w:w="4813"/>
        <w:gridCol w:w="4814"/>
      </w:tblGrid>
      <w:tr w:rsidR="009233E2" w:rsidRPr="00DB63FC" w14:paraId="2568FBB7" w14:textId="77777777" w:rsidTr="009233E2">
        <w:tc>
          <w:tcPr>
            <w:tcW w:w="4813" w:type="dxa"/>
          </w:tcPr>
          <w:p w14:paraId="4C13B617" w14:textId="77777777" w:rsidR="009233E2" w:rsidRPr="00DB63FC" w:rsidRDefault="009233E2" w:rsidP="004E459E">
            <w:pPr>
              <w:rPr>
                <w:lang w:val="de-DE"/>
              </w:rPr>
            </w:pPr>
          </w:p>
          <w:p w14:paraId="3EC8AA5A" w14:textId="0F79610F" w:rsidR="009233E2" w:rsidRPr="00DB63FC" w:rsidRDefault="009233E2" w:rsidP="004E459E">
            <w:pPr>
              <w:rPr>
                <w:lang w:val="de-DE"/>
              </w:rPr>
            </w:pPr>
            <w:r w:rsidRPr="00DB63FC">
              <w:rPr>
                <w:noProof/>
                <w:lang w:val="de-CH" w:eastAsia="de-CH"/>
              </w:rPr>
              <w:drawing>
                <wp:inline distT="0" distB="0" distL="0" distR="0" wp14:anchorId="561A03A0" wp14:editId="3F09E711">
                  <wp:extent cx="2862045" cy="1607820"/>
                  <wp:effectExtent l="0" t="0" r="0" b="0"/>
                  <wp:docPr id="3" name="Grafik 3" descr="C:\Users\dkoe\OWN_STAUBLI\AE_Communication\PR_2021\PR_07_Harsh\preview_pic_har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koe\OWN_STAUBLI\AE_Communication\PR_2021\PR_07_Harsh\preview_pic_harsh.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2163" cy="1619122"/>
                          </a:xfrm>
                          <a:prstGeom prst="rect">
                            <a:avLst/>
                          </a:prstGeom>
                          <a:noFill/>
                          <a:ln>
                            <a:noFill/>
                          </a:ln>
                        </pic:spPr>
                      </pic:pic>
                    </a:graphicData>
                  </a:graphic>
                </wp:inline>
              </w:drawing>
            </w:r>
          </w:p>
        </w:tc>
        <w:tc>
          <w:tcPr>
            <w:tcW w:w="4814" w:type="dxa"/>
          </w:tcPr>
          <w:p w14:paraId="6211E17E" w14:textId="77777777" w:rsidR="009233E2" w:rsidRPr="00DB63FC" w:rsidRDefault="009233E2" w:rsidP="004E459E">
            <w:pPr>
              <w:rPr>
                <w:lang w:val="de-DE"/>
              </w:rPr>
            </w:pPr>
          </w:p>
          <w:p w14:paraId="333C2520" w14:textId="63047FF4" w:rsidR="009233E2" w:rsidRPr="00DB63FC" w:rsidRDefault="009233E2" w:rsidP="004E459E">
            <w:pPr>
              <w:rPr>
                <w:lang w:val="de-DE"/>
              </w:rPr>
            </w:pPr>
            <w:r w:rsidRPr="00DB63FC">
              <w:rPr>
                <w:lang w:bidi="en-US"/>
              </w:rPr>
              <w:t xml:space="preserve">The </w:t>
            </w:r>
            <w:proofErr w:type="spellStart"/>
            <w:r w:rsidRPr="00DB63FC">
              <w:rPr>
                <w:lang w:bidi="en-US"/>
              </w:rPr>
              <w:t>Stäubli</w:t>
            </w:r>
            <w:proofErr w:type="spellEnd"/>
            <w:r w:rsidRPr="00DB63FC">
              <w:rPr>
                <w:lang w:bidi="en-US"/>
              </w:rPr>
              <w:t xml:space="preserve"> MC4 PV connector portfolio is the first to be successfully tested for use</w:t>
            </w:r>
            <w:r>
              <w:rPr>
                <w:lang w:bidi="en-US"/>
              </w:rPr>
              <w:t xml:space="preserve"> of</w:t>
            </w:r>
            <w:r w:rsidRPr="00DB63FC">
              <w:rPr>
                <w:lang w:bidi="en-US"/>
              </w:rPr>
              <w:t xml:space="preserve"> up to 105°C  and at elevations</w:t>
            </w:r>
            <w:r>
              <w:rPr>
                <w:lang w:bidi="en-US"/>
              </w:rPr>
              <w:t xml:space="preserve"> of</w:t>
            </w:r>
            <w:r w:rsidRPr="00DB63FC">
              <w:rPr>
                <w:lang w:bidi="en-US"/>
              </w:rPr>
              <w:t xml:space="preserve"> up to at least </w:t>
            </w:r>
            <w:r>
              <w:t>4000 m</w:t>
            </w:r>
            <w:r w:rsidRPr="00DB63FC">
              <w:rPr>
                <w:lang w:bidi="en-US"/>
              </w:rPr>
              <w:t xml:space="preserve"> above sea level</w:t>
            </w:r>
          </w:p>
        </w:tc>
      </w:tr>
      <w:tr w:rsidR="009233E2" w:rsidRPr="00DB63FC" w14:paraId="2970CB8A" w14:textId="77777777" w:rsidTr="009233E2">
        <w:tc>
          <w:tcPr>
            <w:tcW w:w="4813" w:type="dxa"/>
          </w:tcPr>
          <w:p w14:paraId="478D7312" w14:textId="3EADA409" w:rsidR="009233E2" w:rsidRPr="00DB63FC" w:rsidRDefault="009233E2" w:rsidP="004E459E">
            <w:pPr>
              <w:rPr>
                <w:lang w:val="de-DE"/>
              </w:rPr>
            </w:pPr>
            <w:r w:rsidRPr="00DB63FC">
              <w:rPr>
                <w:noProof/>
                <w:lang w:val="de-CH" w:eastAsia="de-CH"/>
              </w:rPr>
              <w:drawing>
                <wp:inline distT="0" distB="0" distL="0" distR="0" wp14:anchorId="267AB26E" wp14:editId="4C1BF28A">
                  <wp:extent cx="2804160" cy="18506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12507" cy="1856184"/>
                          </a:xfrm>
                          <a:prstGeom prst="rect">
                            <a:avLst/>
                          </a:prstGeom>
                        </pic:spPr>
                      </pic:pic>
                    </a:graphicData>
                  </a:graphic>
                </wp:inline>
              </w:drawing>
            </w:r>
          </w:p>
        </w:tc>
        <w:tc>
          <w:tcPr>
            <w:tcW w:w="4814" w:type="dxa"/>
          </w:tcPr>
          <w:p w14:paraId="18846058" w14:textId="5FEE872F" w:rsidR="009233E2" w:rsidRPr="00833C27" w:rsidRDefault="009233E2" w:rsidP="00C90BE5">
            <w:r w:rsidRPr="00DB63FC">
              <w:rPr>
                <w:lang w:bidi="en-US"/>
              </w:rPr>
              <w:t>Photovoltaic power plant in the Atacama Desert, Chile</w:t>
            </w:r>
            <w:r>
              <w:rPr>
                <w:lang w:bidi="en-US"/>
              </w:rPr>
              <w:t xml:space="preserve"> at </w:t>
            </w:r>
            <w:r>
              <w:rPr>
                <w:rFonts w:ascii="Arial" w:hAnsi="Arial" w:cs="Arial"/>
                <w:color w:val="202124"/>
                <w:shd w:val="clear" w:color="auto" w:fill="FFFFFF"/>
              </w:rPr>
              <w:t> 8,200 up to 16,000</w:t>
            </w:r>
          </w:p>
        </w:tc>
      </w:tr>
      <w:tr w:rsidR="009233E2" w:rsidRPr="00DB63FC" w14:paraId="0181C4A1" w14:textId="77777777" w:rsidTr="009233E2">
        <w:tc>
          <w:tcPr>
            <w:tcW w:w="4813" w:type="dxa"/>
          </w:tcPr>
          <w:p w14:paraId="3152AAF9" w14:textId="0A06B7C1" w:rsidR="009233E2" w:rsidRPr="00DB63FC" w:rsidRDefault="009233E2" w:rsidP="004E459E">
            <w:pPr>
              <w:rPr>
                <w:lang w:val="de-DE"/>
              </w:rPr>
            </w:pPr>
            <w:r w:rsidRPr="00DB63FC">
              <w:rPr>
                <w:noProof/>
                <w:lang w:val="de-CH" w:eastAsia="de-CH"/>
              </w:rPr>
              <w:drawing>
                <wp:inline distT="0" distB="0" distL="0" distR="0" wp14:anchorId="3EC40F5A" wp14:editId="028DB7EE">
                  <wp:extent cx="2811780" cy="1601813"/>
                  <wp:effectExtent l="0" t="0" r="762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20501" cy="1606781"/>
                          </a:xfrm>
                          <a:prstGeom prst="rect">
                            <a:avLst/>
                          </a:prstGeom>
                        </pic:spPr>
                      </pic:pic>
                    </a:graphicData>
                  </a:graphic>
                </wp:inline>
              </w:drawing>
            </w:r>
          </w:p>
        </w:tc>
        <w:tc>
          <w:tcPr>
            <w:tcW w:w="4814" w:type="dxa"/>
          </w:tcPr>
          <w:p w14:paraId="4B75CE8D" w14:textId="5485BA23" w:rsidR="009233E2" w:rsidRPr="00833C27" w:rsidRDefault="009233E2" w:rsidP="00FD667A">
            <w:r w:rsidRPr="00DB63FC">
              <w:rPr>
                <w:lang w:bidi="en-US"/>
              </w:rPr>
              <w:t xml:space="preserve">Photovoltaic plant being </w:t>
            </w:r>
            <w:r>
              <w:rPr>
                <w:lang w:bidi="en-US"/>
              </w:rPr>
              <w:t>installed</w:t>
            </w:r>
            <w:r w:rsidRPr="00DB63FC">
              <w:rPr>
                <w:lang w:bidi="en-US"/>
              </w:rPr>
              <w:t xml:space="preserve"> at 8,200 feet above sea level at the </w:t>
            </w:r>
            <w:proofErr w:type="spellStart"/>
            <w:r w:rsidRPr="00DB63FC">
              <w:rPr>
                <w:lang w:bidi="en-US"/>
              </w:rPr>
              <w:t>Muttsee</w:t>
            </w:r>
            <w:proofErr w:type="spellEnd"/>
            <w:r w:rsidRPr="00DB63FC">
              <w:rPr>
                <w:lang w:bidi="en-US"/>
              </w:rPr>
              <w:t xml:space="preserve"> reservoir in Switzerland</w:t>
            </w:r>
            <w:r>
              <w:rPr>
                <w:lang w:bidi="en-US"/>
              </w:rPr>
              <w:t xml:space="preserve"> by </w:t>
            </w:r>
            <w:proofErr w:type="spellStart"/>
            <w:r>
              <w:rPr>
                <w:lang w:bidi="en-US"/>
              </w:rPr>
              <w:t>Planeco</w:t>
            </w:r>
            <w:proofErr w:type="spellEnd"/>
            <w:r>
              <w:rPr>
                <w:lang w:bidi="en-US"/>
              </w:rPr>
              <w:t xml:space="preserve"> in the name of </w:t>
            </w:r>
            <w:proofErr w:type="spellStart"/>
            <w:r>
              <w:rPr>
                <w:lang w:bidi="en-US"/>
              </w:rPr>
              <w:t>Axpo</w:t>
            </w:r>
            <w:proofErr w:type="spellEnd"/>
            <w:r>
              <w:rPr>
                <w:lang w:bidi="en-US"/>
              </w:rPr>
              <w:t xml:space="preserve"> and IWB for </w:t>
            </w:r>
            <w:proofErr w:type="spellStart"/>
            <w:r>
              <w:rPr>
                <w:lang w:bidi="en-US"/>
              </w:rPr>
              <w:t>Denner</w:t>
            </w:r>
            <w:proofErr w:type="spellEnd"/>
            <w:r>
              <w:rPr>
                <w:lang w:bidi="en-US"/>
              </w:rPr>
              <w:t xml:space="preserve"> as consumer.</w:t>
            </w:r>
          </w:p>
        </w:tc>
      </w:tr>
    </w:tbl>
    <w:p w14:paraId="2A2DE016" w14:textId="0D992828" w:rsidR="00734C99" w:rsidRPr="00DB63FC" w:rsidRDefault="009233E2" w:rsidP="00734C99">
      <w:pPr>
        <w:spacing w:before="960" w:after="60" w:line="240" w:lineRule="auto"/>
        <w:rPr>
          <w:rFonts w:ascii="Arial" w:hAnsi="Arial" w:cs="Arial"/>
          <w:b/>
        </w:rPr>
      </w:pPr>
      <w:r>
        <w:rPr>
          <w:rFonts w:ascii="Arial" w:hAnsi="Arial" w:cs="Arial"/>
          <w:b/>
          <w:lang w:bidi="en-US"/>
        </w:rPr>
        <w:t>Further information</w:t>
      </w:r>
    </w:p>
    <w:p w14:paraId="3CFA83BC" w14:textId="77777777" w:rsidR="00734C99" w:rsidRPr="00DB63FC" w:rsidRDefault="009233E2" w:rsidP="00734C99">
      <w:pPr>
        <w:spacing w:after="0" w:line="240" w:lineRule="auto"/>
        <w:rPr>
          <w:rFonts w:ascii="Arial" w:hAnsi="Arial" w:cs="Arial"/>
        </w:rPr>
      </w:pPr>
      <w:sdt>
        <w:sdtPr>
          <w:rPr>
            <w:rFonts w:ascii="Arial" w:hAnsi="Arial" w:cs="Arial"/>
          </w:rPr>
          <w:id w:val="-1652209842"/>
          <w:placeholder>
            <w:docPart w:val="D3F8960FB00C435CAB801EBF15079721"/>
          </w:placeholder>
        </w:sdtPr>
        <w:sdtEndPr/>
        <w:sdtContent>
          <w:proofErr w:type="spellStart"/>
          <w:r w:rsidR="0038523C" w:rsidRPr="00DB63FC">
            <w:rPr>
              <w:rFonts w:ascii="Arial" w:hAnsi="Arial" w:cs="Arial"/>
              <w:lang w:bidi="en-US"/>
            </w:rPr>
            <w:t>Stäubli</w:t>
          </w:r>
          <w:proofErr w:type="spellEnd"/>
          <w:r w:rsidR="0038523C" w:rsidRPr="00DB63FC">
            <w:rPr>
              <w:rFonts w:ascii="Arial" w:hAnsi="Arial" w:cs="Arial"/>
              <w:lang w:bidi="en-US"/>
            </w:rPr>
            <w:t xml:space="preserve"> Electrical Connectors</w:t>
          </w:r>
        </w:sdtContent>
      </w:sdt>
    </w:p>
    <w:p w14:paraId="719C91AB" w14:textId="77777777" w:rsidR="00734C99" w:rsidRPr="00DB63FC" w:rsidRDefault="009233E2" w:rsidP="00734C99">
      <w:pPr>
        <w:spacing w:after="0" w:line="240" w:lineRule="auto"/>
        <w:rPr>
          <w:rFonts w:ascii="Arial" w:hAnsi="Arial" w:cs="Arial"/>
          <w:lang w:val="fr-CH"/>
        </w:rPr>
      </w:pPr>
      <w:sdt>
        <w:sdtPr>
          <w:rPr>
            <w:rFonts w:ascii="Arial" w:hAnsi="Arial" w:cs="Arial"/>
          </w:rPr>
          <w:id w:val="-1183127093"/>
          <w:placeholder>
            <w:docPart w:val="550DCDA5CAB04D6CBBE97798F58C588B"/>
          </w:placeholder>
        </w:sdtPr>
        <w:sdtEndPr/>
        <w:sdtContent>
          <w:r w:rsidR="0038523C" w:rsidRPr="00DB63FC">
            <w:rPr>
              <w:rFonts w:ascii="Arial" w:hAnsi="Arial" w:cs="Arial"/>
              <w:lang w:val="fr-CH" w:eastAsia="fr-CH" w:bidi="fr-CH"/>
            </w:rPr>
            <w:t>Dorothée Kössler, PR- &amp; Content-Manager</w:t>
          </w:r>
        </w:sdtContent>
      </w:sdt>
    </w:p>
    <w:p w14:paraId="1E8D4D2D" w14:textId="62E29264" w:rsidR="00734C99" w:rsidRPr="00833C27" w:rsidRDefault="00A34028" w:rsidP="00A34028">
      <w:pPr>
        <w:tabs>
          <w:tab w:val="left" w:pos="993"/>
        </w:tabs>
        <w:spacing w:after="0" w:line="240" w:lineRule="auto"/>
        <w:rPr>
          <w:rFonts w:ascii="Arial" w:hAnsi="Arial" w:cs="Arial"/>
          <w:lang w:val="de-CH"/>
        </w:rPr>
      </w:pPr>
      <w:r w:rsidRPr="00833C27">
        <w:rPr>
          <w:rFonts w:ascii="Arial" w:hAnsi="Arial" w:cs="Arial"/>
          <w:lang w:val="de-CH"/>
        </w:rPr>
        <w:t>Telefon:</w:t>
      </w:r>
      <w:r w:rsidRPr="00833C27">
        <w:rPr>
          <w:rFonts w:ascii="Arial" w:hAnsi="Arial" w:cs="Arial"/>
          <w:lang w:val="de-CH"/>
        </w:rPr>
        <w:tab/>
      </w:r>
      <w:sdt>
        <w:sdtPr>
          <w:rPr>
            <w:rFonts w:ascii="Arial" w:hAnsi="Arial" w:cs="Arial"/>
          </w:rPr>
          <w:id w:val="467557157"/>
          <w:placeholder>
            <w:docPart w:val="931CA0A8E50A46E9A5E32BE965265940"/>
          </w:placeholder>
        </w:sdtPr>
        <w:sdtEndPr/>
        <w:sdtContent>
          <w:r w:rsidR="00D13163" w:rsidRPr="00833C27">
            <w:rPr>
              <w:rFonts w:ascii="Arial" w:hAnsi="Arial" w:cs="Arial"/>
              <w:lang w:val="de-CH"/>
            </w:rPr>
            <w:t>+</w:t>
          </w:r>
          <w:r w:rsidR="0038523C" w:rsidRPr="00833C27">
            <w:rPr>
              <w:rFonts w:ascii="Arial" w:hAnsi="Arial" w:cs="Arial"/>
              <w:lang w:val="de-CH"/>
            </w:rPr>
            <w:t>41 61 306 5520</w:t>
          </w:r>
        </w:sdtContent>
      </w:sdt>
    </w:p>
    <w:p w14:paraId="2DD67B29" w14:textId="77777777" w:rsidR="00734C99" w:rsidRPr="00833C27" w:rsidRDefault="00734C99" w:rsidP="00A34028">
      <w:pPr>
        <w:tabs>
          <w:tab w:val="left" w:pos="993"/>
        </w:tabs>
        <w:spacing w:after="0" w:line="240" w:lineRule="auto"/>
        <w:rPr>
          <w:rFonts w:ascii="Arial" w:hAnsi="Arial" w:cs="Arial"/>
          <w:lang w:val="de-CH"/>
        </w:rPr>
      </w:pPr>
      <w:r w:rsidRPr="00833C27">
        <w:rPr>
          <w:rFonts w:ascii="Arial" w:hAnsi="Arial" w:cs="Arial"/>
          <w:lang w:val="de-CH"/>
        </w:rPr>
        <w:t>E-Mail:</w:t>
      </w:r>
      <w:r w:rsidRPr="00833C27">
        <w:rPr>
          <w:rFonts w:ascii="Arial" w:hAnsi="Arial" w:cs="Arial"/>
          <w:lang w:val="de-CH"/>
        </w:rPr>
        <w:tab/>
      </w:r>
      <w:sdt>
        <w:sdtPr>
          <w:rPr>
            <w:rFonts w:ascii="Arial" w:hAnsi="Arial" w:cs="Arial"/>
          </w:rPr>
          <w:id w:val="-1082366710"/>
          <w:placeholder>
            <w:docPart w:val="BB46E51018A74884B7E38A23FBE5E604"/>
          </w:placeholder>
        </w:sdtPr>
        <w:sdtEndPr/>
        <w:sdtContent>
          <w:r w:rsidR="0038523C" w:rsidRPr="00833C27">
            <w:rPr>
              <w:rFonts w:ascii="Arial" w:hAnsi="Arial" w:cs="Arial"/>
              <w:lang w:val="de-CH"/>
            </w:rPr>
            <w:t>d.koessler@staubli.com</w:t>
          </w:r>
        </w:sdtContent>
      </w:sdt>
    </w:p>
    <w:p w14:paraId="17CF2544" w14:textId="77777777" w:rsidR="009233E2" w:rsidRDefault="009233E2">
      <w:pPr>
        <w:rPr>
          <w:b/>
        </w:rPr>
      </w:pPr>
      <w:r>
        <w:rPr>
          <w:b/>
        </w:rPr>
        <w:br w:type="page"/>
      </w:r>
    </w:p>
    <w:p w14:paraId="6DF64906" w14:textId="41F60FF6" w:rsidR="007B62CE" w:rsidRPr="00734C99" w:rsidRDefault="007B62CE" w:rsidP="007B62CE">
      <w:pPr>
        <w:tabs>
          <w:tab w:val="left" w:pos="7824"/>
        </w:tabs>
        <w:spacing w:before="480" w:after="60" w:line="240" w:lineRule="auto"/>
        <w:rPr>
          <w:b/>
        </w:rPr>
      </w:pPr>
      <w:bookmarkStart w:id="0" w:name="_GoBack"/>
      <w:bookmarkEnd w:id="0"/>
      <w:r w:rsidRPr="00734C99">
        <w:rPr>
          <w:b/>
        </w:rPr>
        <w:lastRenderedPageBreak/>
        <w:t xml:space="preserve">About </w:t>
      </w:r>
      <w:proofErr w:type="spellStart"/>
      <w:r w:rsidRPr="00734C99">
        <w:rPr>
          <w:b/>
        </w:rPr>
        <w:t>Stäubli</w:t>
      </w:r>
      <w:proofErr w:type="spellEnd"/>
    </w:p>
    <w:p w14:paraId="1C5C63D1" w14:textId="77777777" w:rsidR="007B62CE" w:rsidRDefault="007B62CE" w:rsidP="007B62CE">
      <w:pPr>
        <w:tabs>
          <w:tab w:val="left" w:pos="7824"/>
        </w:tabs>
        <w:spacing w:after="0" w:line="240" w:lineRule="auto"/>
        <w:jc w:val="both"/>
      </w:pPr>
      <w:proofErr w:type="spellStart"/>
      <w:r>
        <w:t>Stäubli</w:t>
      </w:r>
      <w:proofErr w:type="spellEnd"/>
      <w:r>
        <w:t xml:space="preserve"> offers innovative mechatronic solutions in three core areas including Connectors, Robotics and Textile. Founded in 1892, today </w:t>
      </w:r>
      <w:proofErr w:type="spellStart"/>
      <w:r>
        <w:t>Stäubli</w:t>
      </w:r>
      <w:proofErr w:type="spellEnd"/>
      <w:r>
        <w:t xml:space="preserve"> is an international group headquartered in </w:t>
      </w:r>
      <w:proofErr w:type="spellStart"/>
      <w:r>
        <w:t>Pfäffikon</w:t>
      </w:r>
      <w:proofErr w:type="spellEnd"/>
      <w:r>
        <w:t xml:space="preserve">, Switzerland with more than 5,500 employees worldwide. </w:t>
      </w:r>
      <w:proofErr w:type="spellStart"/>
      <w:r>
        <w:t>Stäubli</w:t>
      </w:r>
      <w:proofErr w:type="spellEnd"/>
      <w:r>
        <w:t xml:space="preserve"> has a presence in 29 countries with production companies, sales and service subsidiaries and is supplemented by agents in 50 countries.</w:t>
      </w:r>
    </w:p>
    <w:p w14:paraId="1F6E0D7D" w14:textId="77777777" w:rsidR="007B62CE" w:rsidRDefault="007B62CE" w:rsidP="007B62CE">
      <w:pPr>
        <w:tabs>
          <w:tab w:val="left" w:pos="7824"/>
        </w:tabs>
        <w:spacing w:after="0" w:line="240" w:lineRule="auto"/>
        <w:jc w:val="both"/>
      </w:pPr>
      <w:r>
        <w:t xml:space="preserve">As a world market leader in the field of connectors, </w:t>
      </w:r>
      <w:proofErr w:type="spellStart"/>
      <w:r>
        <w:t>Stäubli</w:t>
      </w:r>
      <w:proofErr w:type="spellEnd"/>
      <w:r>
        <w:t xml:space="preserve"> manufactures quick connector systems for all types of fluids, gases and electrical energy. The Electrical Connectors product portfolio (formerly Multi-Contact) ranges from miniature connectors to high-performance connectors for power transmission, industrial automation, transportation, test and measurement. In Photovoltaics, </w:t>
      </w:r>
      <w:proofErr w:type="spellStart"/>
      <w:r>
        <w:t>Stäubli</w:t>
      </w:r>
      <w:proofErr w:type="spellEnd"/>
      <w:r>
        <w:t xml:space="preserve"> is the global market leader with its MC4 connector components. The core of all </w:t>
      </w:r>
      <w:proofErr w:type="spellStart"/>
      <w:r>
        <w:t>Stäubli</w:t>
      </w:r>
      <w:proofErr w:type="spellEnd"/>
      <w:r>
        <w:t xml:space="preserve"> electrical connectors is the unique MULTILAM technology.</w:t>
      </w:r>
    </w:p>
    <w:p w14:paraId="5C082F9A" w14:textId="77777777" w:rsidR="007B62CE" w:rsidRPr="00CD39AB" w:rsidRDefault="009233E2" w:rsidP="007B62CE">
      <w:pPr>
        <w:tabs>
          <w:tab w:val="left" w:pos="7824"/>
        </w:tabs>
        <w:spacing w:after="0" w:line="240" w:lineRule="auto"/>
      </w:pPr>
      <w:hyperlink r:id="rId11" w:history="1">
        <w:r w:rsidR="007B62CE" w:rsidRPr="00CD39AB">
          <w:rPr>
            <w:rStyle w:val="Hyperlink"/>
            <w:color w:val="auto"/>
          </w:rPr>
          <w:t>https://www.staubli.com/electrical</w:t>
        </w:r>
      </w:hyperlink>
    </w:p>
    <w:p w14:paraId="0233D068" w14:textId="1E1B1B71" w:rsidR="00E65A45" w:rsidRPr="00DB63FC" w:rsidRDefault="00E65A45" w:rsidP="00CA3235">
      <w:pPr>
        <w:tabs>
          <w:tab w:val="left" w:pos="7824"/>
        </w:tabs>
        <w:spacing w:after="0" w:line="240" w:lineRule="auto"/>
      </w:pPr>
    </w:p>
    <w:p w14:paraId="18CEC807" w14:textId="77777777" w:rsidR="00CA3235" w:rsidRPr="003808D1" w:rsidRDefault="00CA3235" w:rsidP="00CA3235">
      <w:pPr>
        <w:tabs>
          <w:tab w:val="left" w:pos="7824"/>
        </w:tabs>
        <w:spacing w:after="0" w:line="240" w:lineRule="auto"/>
        <w:rPr>
          <w:color w:val="000000" w:themeColor="text1"/>
        </w:rPr>
      </w:pPr>
    </w:p>
    <w:sectPr w:rsidR="00CA3235" w:rsidRPr="003808D1" w:rsidSect="0039158C">
      <w:headerReference w:type="default" r:id="rId12"/>
      <w:footerReference w:type="default" r:id="rId13"/>
      <w:pgSz w:w="11906" w:h="16838" w:code="9"/>
      <w:pgMar w:top="2835" w:right="851" w:bottom="1134" w:left="1418" w:header="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8650BD" w14:textId="77777777" w:rsidR="00F46885" w:rsidRDefault="00F46885" w:rsidP="00E1627E">
      <w:pPr>
        <w:spacing w:after="0" w:line="240" w:lineRule="auto"/>
      </w:pPr>
      <w:r>
        <w:separator/>
      </w:r>
    </w:p>
  </w:endnote>
  <w:endnote w:type="continuationSeparator" w:id="0">
    <w:p w14:paraId="4F70C4C2" w14:textId="77777777" w:rsidR="00F46885" w:rsidRDefault="00F46885" w:rsidP="00E16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91EF4" w14:textId="77777777" w:rsidR="000A1DD6" w:rsidRDefault="000A1DD6" w:rsidP="000A1DD6">
    <w:pPr>
      <w:tabs>
        <w:tab w:val="left" w:pos="3402"/>
        <w:tab w:val="left" w:pos="3969"/>
      </w:tabs>
      <w:spacing w:after="0" w:line="200" w:lineRule="exact"/>
      <w:rPr>
        <w:rFonts w:ascii="Arial" w:eastAsia="SimSun" w:hAnsi="Arial" w:cs="Arial"/>
        <w:b/>
        <w:bCs/>
        <w:color w:val="8E9398"/>
        <w:sz w:val="16"/>
        <w:szCs w:val="24"/>
        <w:lang w:eastAsia="zh-CN"/>
      </w:rPr>
    </w:pPr>
  </w:p>
  <w:p w14:paraId="0F95634A" w14:textId="77777777" w:rsidR="00E65A45" w:rsidRPr="00833C27" w:rsidRDefault="00E65A45" w:rsidP="00E65A45">
    <w:pPr>
      <w:pStyle w:val="Fuzeile"/>
      <w:tabs>
        <w:tab w:val="clear" w:pos="4536"/>
        <w:tab w:val="clear" w:pos="9072"/>
        <w:tab w:val="left" w:pos="3402"/>
        <w:tab w:val="left" w:pos="3969"/>
        <w:tab w:val="left" w:pos="5954"/>
      </w:tabs>
      <w:spacing w:line="200" w:lineRule="exact"/>
      <w:rPr>
        <w:rFonts w:ascii="Arial" w:hAnsi="Arial" w:cs="Arial"/>
        <w:b/>
        <w:color w:val="8E9398"/>
        <w:sz w:val="16"/>
        <w:szCs w:val="16"/>
        <w:lang w:val="de-CH"/>
      </w:rPr>
    </w:pPr>
    <w:proofErr w:type="spellStart"/>
    <w:r w:rsidRPr="007244F3">
      <w:rPr>
        <w:rFonts w:ascii="Arial" w:eastAsia="Arial" w:hAnsi="Arial" w:cs="Arial"/>
        <w:b/>
        <w:color w:val="8E9398"/>
        <w:sz w:val="16"/>
        <w:szCs w:val="16"/>
        <w:lang w:bidi="en-US"/>
      </w:rPr>
      <w:t>Stäubli</w:t>
    </w:r>
    <w:proofErr w:type="spellEnd"/>
    <w:r w:rsidRPr="007244F3">
      <w:rPr>
        <w:rFonts w:ascii="Arial" w:eastAsia="Arial" w:hAnsi="Arial" w:cs="Arial"/>
        <w:b/>
        <w:color w:val="8E9398"/>
        <w:sz w:val="16"/>
        <w:szCs w:val="16"/>
        <w:lang w:bidi="en-US"/>
      </w:rPr>
      <w:t xml:space="preserve"> Electrical Connectors AG</w:t>
    </w:r>
    <w:r w:rsidRPr="007244F3">
      <w:rPr>
        <w:rFonts w:ascii="Arial" w:eastAsia="Arial" w:hAnsi="Arial" w:cs="Arial"/>
        <w:b/>
        <w:color w:val="8E9398"/>
        <w:sz w:val="16"/>
        <w:szCs w:val="16"/>
        <w:lang w:bidi="en-US"/>
      </w:rPr>
      <w:tab/>
    </w:r>
    <w:r w:rsidRPr="007244F3">
      <w:rPr>
        <w:rFonts w:ascii="Arial" w:eastAsia="Arial" w:hAnsi="Arial" w:cs="Arial"/>
        <w:color w:val="8E9398"/>
        <w:sz w:val="16"/>
        <w:szCs w:val="16"/>
        <w:lang w:bidi="en-US"/>
      </w:rPr>
      <w:t>Tel.</w:t>
    </w:r>
    <w:r w:rsidRPr="007244F3">
      <w:rPr>
        <w:rFonts w:ascii="Arial" w:eastAsia="Arial" w:hAnsi="Arial" w:cs="Arial"/>
        <w:color w:val="8E9398"/>
        <w:sz w:val="16"/>
        <w:szCs w:val="16"/>
        <w:lang w:bidi="en-US"/>
      </w:rPr>
      <w:tab/>
    </w:r>
    <w:r w:rsidRPr="00833C27">
      <w:rPr>
        <w:rFonts w:ascii="Arial" w:eastAsia="Arial" w:hAnsi="Arial" w:cs="Arial"/>
        <w:color w:val="8E9398"/>
        <w:sz w:val="16"/>
        <w:szCs w:val="16"/>
        <w:lang w:val="de-CH" w:bidi="en-US"/>
      </w:rPr>
      <w:t>+41 61 306 55 55</w:t>
    </w:r>
    <w:r w:rsidRPr="00833C27">
      <w:rPr>
        <w:rFonts w:ascii="Arial" w:eastAsia="Arial" w:hAnsi="Arial" w:cs="Arial"/>
        <w:color w:val="8E9398"/>
        <w:sz w:val="16"/>
        <w:szCs w:val="16"/>
        <w:lang w:val="de-CH" w:bidi="en-US"/>
      </w:rPr>
      <w:tab/>
    </w:r>
  </w:p>
  <w:p w14:paraId="710ECFE4" w14:textId="77777777" w:rsidR="00E65A45" w:rsidRPr="00833C27" w:rsidRDefault="00E65A45" w:rsidP="00E65A45">
    <w:pPr>
      <w:pStyle w:val="Fuzeile"/>
      <w:tabs>
        <w:tab w:val="clear" w:pos="4536"/>
        <w:tab w:val="clear" w:pos="9072"/>
        <w:tab w:val="left" w:pos="3402"/>
        <w:tab w:val="left" w:pos="3969"/>
        <w:tab w:val="left" w:pos="5954"/>
        <w:tab w:val="right" w:pos="9637"/>
      </w:tabs>
      <w:spacing w:line="200" w:lineRule="exact"/>
      <w:rPr>
        <w:rFonts w:ascii="Arial" w:hAnsi="Arial" w:cs="Arial"/>
        <w:color w:val="8E9398"/>
        <w:sz w:val="16"/>
        <w:szCs w:val="16"/>
        <w:lang w:val="de-CH"/>
      </w:rPr>
    </w:pPr>
    <w:r w:rsidRPr="00833C27">
      <w:rPr>
        <w:rFonts w:ascii="Arial" w:eastAsia="Arial" w:hAnsi="Arial" w:cs="Arial"/>
        <w:color w:val="8E9398"/>
        <w:sz w:val="16"/>
        <w:szCs w:val="16"/>
        <w:lang w:val="de-CH" w:bidi="en-US"/>
      </w:rPr>
      <w:t>Stockbrunnenrain 8</w:t>
    </w:r>
    <w:r w:rsidRPr="00833C27">
      <w:rPr>
        <w:rFonts w:ascii="Arial" w:eastAsia="Arial" w:hAnsi="Arial" w:cs="Arial"/>
        <w:color w:val="8E9398"/>
        <w:sz w:val="16"/>
        <w:szCs w:val="16"/>
        <w:lang w:val="de-CH" w:bidi="en-US"/>
      </w:rPr>
      <w:tab/>
      <w:t>Fax</w:t>
    </w:r>
    <w:r w:rsidRPr="00833C27">
      <w:rPr>
        <w:rFonts w:ascii="Arial" w:eastAsia="Arial" w:hAnsi="Arial" w:cs="Arial"/>
        <w:color w:val="8E9398"/>
        <w:sz w:val="16"/>
        <w:szCs w:val="16"/>
        <w:lang w:val="de-CH" w:bidi="en-US"/>
      </w:rPr>
      <w:tab/>
      <w:t>+41 61 306 55 56</w:t>
    </w:r>
    <w:r w:rsidRPr="00833C27">
      <w:rPr>
        <w:rFonts w:ascii="Arial" w:eastAsia="Arial" w:hAnsi="Arial" w:cs="Arial"/>
        <w:color w:val="8E9398"/>
        <w:sz w:val="16"/>
        <w:szCs w:val="16"/>
        <w:lang w:val="de-CH" w:bidi="en-US"/>
      </w:rPr>
      <w:tab/>
    </w:r>
  </w:p>
  <w:p w14:paraId="604A5F01" w14:textId="77777777" w:rsidR="00E65A45" w:rsidRPr="00833C27" w:rsidRDefault="00E65A45" w:rsidP="00E65A45">
    <w:pPr>
      <w:pStyle w:val="Fuzeile"/>
      <w:tabs>
        <w:tab w:val="clear" w:pos="4536"/>
        <w:tab w:val="clear" w:pos="9072"/>
        <w:tab w:val="left" w:pos="3402"/>
        <w:tab w:val="left" w:pos="3969"/>
        <w:tab w:val="left" w:pos="5954"/>
      </w:tabs>
      <w:spacing w:line="200" w:lineRule="exact"/>
      <w:rPr>
        <w:rFonts w:ascii="Arial" w:hAnsi="Arial" w:cs="Arial"/>
        <w:color w:val="8E9398"/>
        <w:sz w:val="16"/>
        <w:szCs w:val="16"/>
        <w:lang w:val="de-CH"/>
      </w:rPr>
    </w:pPr>
    <w:r w:rsidRPr="00833C27">
      <w:rPr>
        <w:rFonts w:ascii="Arial" w:eastAsia="Arial" w:hAnsi="Arial" w:cs="Arial"/>
        <w:color w:val="8E9398"/>
        <w:sz w:val="16"/>
        <w:szCs w:val="16"/>
        <w:lang w:val="de-CH" w:bidi="en-US"/>
      </w:rPr>
      <w:t>4123 Allschwil/</w:t>
    </w:r>
    <w:proofErr w:type="spellStart"/>
    <w:r w:rsidRPr="00833C27">
      <w:rPr>
        <w:rFonts w:ascii="Arial" w:eastAsia="Arial" w:hAnsi="Arial" w:cs="Arial"/>
        <w:color w:val="8E9398"/>
        <w:sz w:val="16"/>
        <w:szCs w:val="16"/>
        <w:lang w:val="de-CH" w:bidi="en-US"/>
      </w:rPr>
      <w:t>Switzerland</w:t>
    </w:r>
    <w:proofErr w:type="spellEnd"/>
    <w:r w:rsidRPr="00833C27">
      <w:rPr>
        <w:rFonts w:ascii="Arial" w:eastAsia="Arial" w:hAnsi="Arial" w:cs="Arial"/>
        <w:color w:val="8E9398"/>
        <w:sz w:val="16"/>
        <w:szCs w:val="16"/>
        <w:lang w:val="de-CH" w:bidi="en-US"/>
      </w:rPr>
      <w:tab/>
      <w:t>ec.ch@staubli.com</w:t>
    </w:r>
    <w:r w:rsidRPr="00833C27">
      <w:rPr>
        <w:rFonts w:ascii="Arial" w:eastAsia="Arial" w:hAnsi="Arial" w:cs="Arial"/>
        <w:color w:val="8E9398"/>
        <w:sz w:val="16"/>
        <w:szCs w:val="16"/>
        <w:lang w:val="de-CH" w:bidi="en-US"/>
      </w:rPr>
      <w:tab/>
    </w:r>
  </w:p>
  <w:p w14:paraId="202B88E6" w14:textId="5A97BBCE" w:rsidR="00D837FF" w:rsidRPr="000A1DD6" w:rsidRDefault="00E65A45" w:rsidP="00E65A45">
    <w:pPr>
      <w:pStyle w:val="Fuzeile"/>
      <w:tabs>
        <w:tab w:val="clear" w:pos="4536"/>
        <w:tab w:val="clear" w:pos="9072"/>
        <w:tab w:val="left" w:pos="3402"/>
        <w:tab w:val="right" w:pos="9637"/>
      </w:tabs>
      <w:spacing w:line="200" w:lineRule="exact"/>
      <w:rPr>
        <w:rFonts w:cs="Arial"/>
        <w:bCs/>
        <w:color w:val="8E9398"/>
        <w:sz w:val="16"/>
        <w:szCs w:val="16"/>
      </w:rPr>
    </w:pPr>
    <w:r w:rsidRPr="00833C27">
      <w:rPr>
        <w:rFonts w:ascii="Arial" w:eastAsia="Arial" w:hAnsi="Arial" w:cs="Arial"/>
        <w:color w:val="8E9398"/>
        <w:sz w:val="16"/>
        <w:szCs w:val="16"/>
        <w:lang w:val="de-CH" w:bidi="en-US"/>
      </w:rPr>
      <w:tab/>
    </w:r>
    <w:r w:rsidRPr="00E65A45">
      <w:rPr>
        <w:rFonts w:ascii="Arial" w:eastAsia="Arial" w:hAnsi="Arial" w:cs="Arial"/>
        <w:color w:val="8E9398"/>
        <w:sz w:val="16"/>
        <w:szCs w:val="16"/>
        <w:lang w:bidi="en-US"/>
      </w:rPr>
      <w:t xml:space="preserve">www.staubli.com/electrical </w:t>
    </w:r>
    <w:r w:rsidRPr="00E65A45">
      <w:rPr>
        <w:rFonts w:ascii="Arial" w:eastAsia="Arial" w:hAnsi="Arial" w:cs="Arial"/>
        <w:color w:val="8E9398"/>
        <w:sz w:val="16"/>
        <w:szCs w:val="16"/>
        <w:lang w:bidi="en-US"/>
      </w:rPr>
      <w:tab/>
    </w:r>
    <w:r w:rsidR="000A1DD6" w:rsidRPr="006C6FCC">
      <w:rPr>
        <w:rFonts w:cs="Arial"/>
        <w:color w:val="8E9398"/>
        <w:sz w:val="16"/>
        <w:szCs w:val="16"/>
        <w:lang w:bidi="en-US"/>
      </w:rPr>
      <w:fldChar w:fldCharType="begin"/>
    </w:r>
    <w:r w:rsidR="000A1DD6" w:rsidRPr="006C6FCC">
      <w:rPr>
        <w:rFonts w:cs="Arial"/>
        <w:color w:val="8E9398"/>
        <w:sz w:val="16"/>
        <w:szCs w:val="16"/>
        <w:lang w:bidi="en-US"/>
      </w:rPr>
      <w:instrText xml:space="preserve"> PAGE </w:instrText>
    </w:r>
    <w:r w:rsidR="000A1DD6" w:rsidRPr="006C6FCC">
      <w:rPr>
        <w:rFonts w:cs="Arial"/>
        <w:color w:val="8E9398"/>
        <w:sz w:val="16"/>
        <w:szCs w:val="16"/>
        <w:lang w:bidi="en-US"/>
      </w:rPr>
      <w:fldChar w:fldCharType="separate"/>
    </w:r>
    <w:r w:rsidR="009233E2">
      <w:rPr>
        <w:rFonts w:cs="Arial"/>
        <w:noProof/>
        <w:color w:val="8E9398"/>
        <w:sz w:val="16"/>
        <w:szCs w:val="16"/>
        <w:lang w:bidi="en-US"/>
      </w:rPr>
      <w:t>4</w:t>
    </w:r>
    <w:r w:rsidR="000A1DD6" w:rsidRPr="006C6FCC">
      <w:rPr>
        <w:rFonts w:cs="Arial"/>
        <w:color w:val="8E9398"/>
        <w:sz w:val="16"/>
        <w:szCs w:val="16"/>
        <w:lang w:bidi="en-US"/>
      </w:rPr>
      <w:fldChar w:fldCharType="end"/>
    </w:r>
    <w:r w:rsidR="000A1DD6" w:rsidRPr="006C6FCC">
      <w:rPr>
        <w:rFonts w:cs="Arial"/>
        <w:color w:val="8E9398"/>
        <w:sz w:val="16"/>
        <w:szCs w:val="16"/>
        <w:lang w:bidi="en-US"/>
      </w:rPr>
      <w:t>/</w:t>
    </w:r>
    <w:r w:rsidR="000A1DD6" w:rsidRPr="006C6FCC">
      <w:rPr>
        <w:rFonts w:cs="Arial"/>
        <w:color w:val="8E9398"/>
        <w:sz w:val="16"/>
        <w:szCs w:val="16"/>
        <w:lang w:bidi="en-US"/>
      </w:rPr>
      <w:fldChar w:fldCharType="begin"/>
    </w:r>
    <w:r w:rsidR="000A1DD6" w:rsidRPr="006C6FCC">
      <w:rPr>
        <w:rFonts w:cs="Arial"/>
        <w:color w:val="8E9398"/>
        <w:sz w:val="16"/>
        <w:szCs w:val="16"/>
        <w:lang w:bidi="en-US"/>
      </w:rPr>
      <w:instrText xml:space="preserve"> NUMPAGES  </w:instrText>
    </w:r>
    <w:r w:rsidR="000A1DD6" w:rsidRPr="006C6FCC">
      <w:rPr>
        <w:rFonts w:cs="Arial"/>
        <w:color w:val="8E9398"/>
        <w:sz w:val="16"/>
        <w:szCs w:val="16"/>
        <w:lang w:bidi="en-US"/>
      </w:rPr>
      <w:fldChar w:fldCharType="separate"/>
    </w:r>
    <w:r w:rsidR="009233E2">
      <w:rPr>
        <w:rFonts w:cs="Arial"/>
        <w:noProof/>
        <w:color w:val="8E9398"/>
        <w:sz w:val="16"/>
        <w:szCs w:val="16"/>
        <w:lang w:bidi="en-US"/>
      </w:rPr>
      <w:t>4</w:t>
    </w:r>
    <w:r w:rsidR="000A1DD6" w:rsidRPr="006C6FCC">
      <w:rPr>
        <w:rFonts w:cs="Arial"/>
        <w:color w:val="8E9398"/>
        <w:sz w:val="16"/>
        <w:szCs w:val="16"/>
        <w:lang w:bidi="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188AD8" w14:textId="77777777" w:rsidR="00F46885" w:rsidRDefault="00F46885" w:rsidP="00E1627E">
      <w:pPr>
        <w:spacing w:after="0" w:line="240" w:lineRule="auto"/>
      </w:pPr>
      <w:r>
        <w:separator/>
      </w:r>
    </w:p>
  </w:footnote>
  <w:footnote w:type="continuationSeparator" w:id="0">
    <w:p w14:paraId="65844DD8" w14:textId="77777777" w:rsidR="00F46885" w:rsidRDefault="00F46885" w:rsidP="00E1627E">
      <w:pPr>
        <w:spacing w:after="0" w:line="240" w:lineRule="auto"/>
      </w:pPr>
      <w:r>
        <w:continuationSeparator/>
      </w:r>
    </w:p>
  </w:footnote>
  <w:footnote w:id="1">
    <w:p w14:paraId="3213C758" w14:textId="1209E06E" w:rsidR="0027058C" w:rsidRDefault="0027058C">
      <w:pPr>
        <w:pStyle w:val="Funotentext"/>
      </w:pPr>
      <w:r>
        <w:rPr>
          <w:rStyle w:val="Funotenzeichen"/>
          <w:lang w:bidi="en-US"/>
        </w:rPr>
        <w:footnoteRef/>
      </w:r>
      <w:r>
        <w:rPr>
          <w:lang w:bidi="en-US"/>
        </w:rPr>
        <w:t xml:space="preserve"> For 98 out of 100 applications</w:t>
      </w:r>
    </w:p>
  </w:footnote>
  <w:footnote w:id="2">
    <w:p w14:paraId="1C6A5543" w14:textId="5874D27B" w:rsidR="002961B4" w:rsidRDefault="002961B4">
      <w:pPr>
        <w:pStyle w:val="Funotentext"/>
      </w:pPr>
      <w:r>
        <w:rPr>
          <w:rStyle w:val="Funotenzeichen"/>
          <w:lang w:bidi="en-US"/>
        </w:rPr>
        <w:footnoteRef/>
      </w:r>
      <w:r>
        <w:rPr>
          <w:lang w:bidi="en-US"/>
        </w:rPr>
        <w:t xml:space="preserve"> in 98 out of 100 cases </w:t>
      </w:r>
    </w:p>
  </w:footnote>
  <w:footnote w:id="3">
    <w:p w14:paraId="28605BE2" w14:textId="4962C5CF" w:rsidR="002961B4" w:rsidRDefault="002961B4">
      <w:pPr>
        <w:pStyle w:val="Funotentext"/>
      </w:pPr>
      <w:r>
        <w:rPr>
          <w:rStyle w:val="Funotenzeichen"/>
          <w:lang w:bidi="en-US"/>
        </w:rPr>
        <w:footnoteRef/>
      </w:r>
      <w:r>
        <w:rPr>
          <w:lang w:bidi="en-US"/>
        </w:rPr>
        <w:t xml:space="preserve"> Elevation above sea level.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DD4F8" w14:textId="77777777" w:rsidR="00E1627E" w:rsidRDefault="001112C6" w:rsidP="00E1627E">
    <w:pPr>
      <w:pStyle w:val="Kopfzeile"/>
      <w:ind w:left="-1417"/>
    </w:pPr>
    <w:r w:rsidRPr="001112C6">
      <w:rPr>
        <w:noProof/>
        <w:lang w:val="de-CH" w:eastAsia="de-CH"/>
      </w:rPr>
      <w:drawing>
        <wp:inline distT="0" distB="0" distL="0" distR="0" wp14:anchorId="040B3B08" wp14:editId="3DE44832">
          <wp:extent cx="7560000" cy="900579"/>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0000" cy="90057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562A0"/>
    <w:multiLevelType w:val="hybridMultilevel"/>
    <w:tmpl w:val="34BEBC0E"/>
    <w:lvl w:ilvl="0" w:tplc="CEDA3644">
      <w:start w:val="1"/>
      <w:numFmt w:val="decimal"/>
      <w:pStyle w:val="berschrift2"/>
      <w:lvlText w:val="%1."/>
      <w:lvlJc w:val="left"/>
      <w:pPr>
        <w:ind w:left="70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71865DF"/>
    <w:multiLevelType w:val="hybridMultilevel"/>
    <w:tmpl w:val="781650FE"/>
    <w:lvl w:ilvl="0" w:tplc="A10E2FF6">
      <w:start w:val="1"/>
      <w:numFmt w:val="bullet"/>
      <w:pStyle w:val="Untertitel"/>
      <w:lvlText w:val=""/>
      <w:lvlJc w:val="left"/>
      <w:pPr>
        <w:ind w:left="720" w:hanging="360"/>
      </w:pPr>
      <w:rPr>
        <w:rFonts w:ascii="Wingdings" w:hAnsi="Wingdings" w:hint="default"/>
        <w:color w:val="8E9398"/>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A6278A9"/>
    <w:multiLevelType w:val="multilevel"/>
    <w:tmpl w:val="CEC0223E"/>
    <w:lvl w:ilvl="0">
      <w:start w:val="1"/>
      <w:numFmt w:val="decimal"/>
      <w:lvlText w:val="%1."/>
      <w:lvlJc w:val="left"/>
      <w:pPr>
        <w:ind w:left="360" w:hanging="360"/>
      </w:pPr>
      <w:rPr>
        <w:rFonts w:hint="default"/>
        <w:color w:val="000000" w:themeColor="text1"/>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color w:val="8E9398"/>
      </w:rPr>
    </w:lvl>
    <w:lvl w:ilvl="5">
      <w:start w:val="1"/>
      <w:numFmt w:val="decimal"/>
      <w:lvlText w:val="%1.%2.%3.%4.%5.%6."/>
      <w:lvlJc w:val="left"/>
      <w:pPr>
        <w:ind w:left="2736" w:hanging="936"/>
      </w:pPr>
      <w:rPr>
        <w:rFonts w:hint="default"/>
        <w:color w:val="8E9398"/>
      </w:rPr>
    </w:lvl>
    <w:lvl w:ilvl="6">
      <w:start w:val="1"/>
      <w:numFmt w:val="decimal"/>
      <w:lvlText w:val="%1.%2.%3.%4.%5.%6.%7."/>
      <w:lvlJc w:val="left"/>
      <w:pPr>
        <w:ind w:left="3240" w:hanging="1080"/>
      </w:pPr>
      <w:rPr>
        <w:rFonts w:hint="default"/>
        <w:color w:val="8E9398"/>
      </w:rPr>
    </w:lvl>
    <w:lvl w:ilvl="7">
      <w:start w:val="1"/>
      <w:numFmt w:val="decimal"/>
      <w:lvlText w:val="%1.%2.%3.%4.%5.%6.%7.%8."/>
      <w:lvlJc w:val="left"/>
      <w:pPr>
        <w:ind w:left="3744" w:hanging="1224"/>
      </w:pPr>
      <w:rPr>
        <w:rFonts w:hint="default"/>
        <w:color w:val="8E9398"/>
      </w:rPr>
    </w:lvl>
    <w:lvl w:ilvl="8">
      <w:start w:val="1"/>
      <w:numFmt w:val="decimal"/>
      <w:lvlText w:val="%1.%2.%3.%4.%5.%6.%7.%8.%9."/>
      <w:lvlJc w:val="left"/>
      <w:pPr>
        <w:ind w:left="4320" w:hanging="1440"/>
      </w:pPr>
      <w:rPr>
        <w:rFonts w:hint="default"/>
        <w:color w:val="8E9398"/>
      </w:rPr>
    </w:lvl>
  </w:abstractNum>
  <w:abstractNum w:abstractNumId="3" w15:restartNumberingAfterBreak="0">
    <w:nsid w:val="1031553C"/>
    <w:multiLevelType w:val="multilevel"/>
    <w:tmpl w:val="C5CA6226"/>
    <w:numStyleLink w:val="Bullets"/>
  </w:abstractNum>
  <w:abstractNum w:abstractNumId="4" w15:restartNumberingAfterBreak="0">
    <w:nsid w:val="15981871"/>
    <w:multiLevelType w:val="hybridMultilevel"/>
    <w:tmpl w:val="0234CE86"/>
    <w:lvl w:ilvl="0" w:tplc="86ECB136">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179574B6"/>
    <w:multiLevelType w:val="multilevel"/>
    <w:tmpl w:val="EF6A7116"/>
    <w:styleLink w:val="Formatvorlage1"/>
    <w:lvl w:ilvl="0">
      <w:start w:val="1"/>
      <w:numFmt w:val="ordinal"/>
      <w:lvlText w:val="%1"/>
      <w:lvlJc w:val="left"/>
      <w:pPr>
        <w:tabs>
          <w:tab w:val="num" w:pos="284"/>
        </w:tabs>
        <w:ind w:left="284" w:hanging="284"/>
      </w:pPr>
      <w:rPr>
        <w:rFonts w:hint="default"/>
      </w:rPr>
    </w:lvl>
    <w:lvl w:ilvl="1">
      <w:start w:val="1"/>
      <w:numFmt w:val="decimal"/>
      <w:lvlText w:val="%1%2"/>
      <w:lvlJc w:val="left"/>
      <w:pPr>
        <w:tabs>
          <w:tab w:val="num" w:pos="851"/>
        </w:tabs>
        <w:ind w:left="851" w:hanging="567"/>
      </w:pPr>
      <w:rPr>
        <w:rFonts w:hint="default"/>
      </w:rPr>
    </w:lvl>
    <w:lvl w:ilvl="2">
      <w:start w:val="1"/>
      <w:numFmt w:val="decimal"/>
      <w:lvlText w:val="%1%2.%3"/>
      <w:lvlJc w:val="left"/>
      <w:pPr>
        <w:tabs>
          <w:tab w:val="num" w:pos="1418"/>
        </w:tabs>
        <w:ind w:left="1418" w:hanging="567"/>
      </w:pPr>
      <w:rPr>
        <w:rFonts w:hint="default"/>
      </w:rPr>
    </w:lvl>
    <w:lvl w:ilvl="3">
      <w:start w:val="1"/>
      <w:numFmt w:val="lowerLetter"/>
      <w:lvlText w:val="%4)"/>
      <w:lvlJc w:val="left"/>
      <w:pPr>
        <w:tabs>
          <w:tab w:val="num" w:pos="1701"/>
        </w:tabs>
        <w:ind w:left="1701" w:hanging="283"/>
      </w:pPr>
      <w:rPr>
        <w:rFonts w:hint="default"/>
      </w:rPr>
    </w:lvl>
    <w:lvl w:ilvl="4">
      <w:start w:val="1"/>
      <w:numFmt w:val="bullet"/>
      <w:lvlText w:val=""/>
      <w:lvlJc w:val="left"/>
      <w:pPr>
        <w:tabs>
          <w:tab w:val="num" w:pos="1985"/>
        </w:tabs>
        <w:ind w:left="1985" w:hanging="284"/>
      </w:pPr>
      <w:rPr>
        <w:rFonts w:ascii="Symbol" w:hAnsi="Symbol" w:hint="default"/>
        <w:color w:val="8E9398"/>
      </w:rPr>
    </w:lvl>
    <w:lvl w:ilvl="5">
      <w:start w:val="1"/>
      <w:numFmt w:val="bullet"/>
      <w:lvlText w:val=""/>
      <w:lvlJc w:val="left"/>
      <w:pPr>
        <w:tabs>
          <w:tab w:val="num" w:pos="2268"/>
        </w:tabs>
        <w:ind w:left="2268" w:hanging="283"/>
      </w:pPr>
      <w:rPr>
        <w:rFonts w:ascii="Symbol" w:hAnsi="Symbol" w:hint="default"/>
        <w:color w:val="8E9398"/>
      </w:rPr>
    </w:lvl>
    <w:lvl w:ilvl="6">
      <w:start w:val="1"/>
      <w:numFmt w:val="bullet"/>
      <w:lvlText w:val=""/>
      <w:lvlJc w:val="left"/>
      <w:pPr>
        <w:tabs>
          <w:tab w:val="num" w:pos="2552"/>
        </w:tabs>
        <w:ind w:left="2552" w:hanging="284"/>
      </w:pPr>
      <w:rPr>
        <w:rFonts w:ascii="Symbol" w:hAnsi="Symbol" w:hint="default"/>
        <w:color w:val="8E9398"/>
      </w:rPr>
    </w:lvl>
    <w:lvl w:ilvl="7">
      <w:start w:val="1"/>
      <w:numFmt w:val="bullet"/>
      <w:lvlText w:val=""/>
      <w:lvlJc w:val="left"/>
      <w:pPr>
        <w:tabs>
          <w:tab w:val="num" w:pos="2835"/>
        </w:tabs>
        <w:ind w:left="2835" w:hanging="283"/>
      </w:pPr>
      <w:rPr>
        <w:rFonts w:ascii="Symbol" w:hAnsi="Symbol" w:hint="default"/>
        <w:color w:val="8E9398"/>
      </w:rPr>
    </w:lvl>
    <w:lvl w:ilvl="8">
      <w:start w:val="1"/>
      <w:numFmt w:val="bullet"/>
      <w:lvlText w:val=""/>
      <w:lvlJc w:val="left"/>
      <w:pPr>
        <w:tabs>
          <w:tab w:val="num" w:pos="3119"/>
        </w:tabs>
        <w:ind w:left="3119" w:hanging="284"/>
      </w:pPr>
      <w:rPr>
        <w:rFonts w:ascii="Symbol" w:hAnsi="Symbol" w:hint="default"/>
        <w:color w:val="8E9398"/>
      </w:rPr>
    </w:lvl>
  </w:abstractNum>
  <w:abstractNum w:abstractNumId="6" w15:restartNumberingAfterBreak="0">
    <w:nsid w:val="18800A02"/>
    <w:multiLevelType w:val="multilevel"/>
    <w:tmpl w:val="C5CA6226"/>
    <w:numStyleLink w:val="Bullets"/>
  </w:abstractNum>
  <w:abstractNum w:abstractNumId="7" w15:restartNumberingAfterBreak="0">
    <w:nsid w:val="199222C7"/>
    <w:multiLevelType w:val="hybridMultilevel"/>
    <w:tmpl w:val="EF5C461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1AAA334A"/>
    <w:multiLevelType w:val="multilevel"/>
    <w:tmpl w:val="1EE6E174"/>
    <w:numStyleLink w:val="Formatvorlage2"/>
  </w:abstractNum>
  <w:abstractNum w:abstractNumId="9" w15:restartNumberingAfterBreak="0">
    <w:nsid w:val="1E3A5F89"/>
    <w:multiLevelType w:val="multilevel"/>
    <w:tmpl w:val="1EE6E174"/>
    <w:numStyleLink w:val="Formatvorlage2"/>
  </w:abstractNum>
  <w:abstractNum w:abstractNumId="10" w15:restartNumberingAfterBreak="0">
    <w:nsid w:val="28601AA7"/>
    <w:multiLevelType w:val="hybridMultilevel"/>
    <w:tmpl w:val="6E66C2AA"/>
    <w:lvl w:ilvl="0" w:tplc="86ECB136">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28767F04"/>
    <w:multiLevelType w:val="multilevel"/>
    <w:tmpl w:val="691A8700"/>
    <w:numStyleLink w:val="Nummerierung"/>
  </w:abstractNum>
  <w:abstractNum w:abstractNumId="12" w15:restartNumberingAfterBreak="0">
    <w:nsid w:val="29322ADE"/>
    <w:multiLevelType w:val="multilevel"/>
    <w:tmpl w:val="C5CA6226"/>
    <w:styleLink w:val="Bullets"/>
    <w:lvl w:ilvl="0">
      <w:start w:val="1"/>
      <w:numFmt w:val="bullet"/>
      <w:lvlText w:val=""/>
      <w:lvlJc w:val="left"/>
      <w:pPr>
        <w:tabs>
          <w:tab w:val="num" w:pos="284"/>
        </w:tabs>
        <w:ind w:left="284" w:hanging="284"/>
      </w:pPr>
      <w:rPr>
        <w:rFonts w:ascii="Wingdings" w:hAnsi="Wingdings" w:hint="default"/>
        <w:color w:val="8E9398"/>
      </w:rPr>
    </w:lvl>
    <w:lvl w:ilvl="1">
      <w:start w:val="1"/>
      <w:numFmt w:val="bullet"/>
      <w:lvlText w:val=""/>
      <w:lvlJc w:val="left"/>
      <w:pPr>
        <w:tabs>
          <w:tab w:val="num" w:pos="567"/>
        </w:tabs>
        <w:ind w:left="567" w:hanging="283"/>
      </w:pPr>
      <w:rPr>
        <w:rFonts w:ascii="Symbol" w:hAnsi="Symbol" w:hint="default"/>
        <w:color w:val="8E939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9530941"/>
    <w:multiLevelType w:val="multilevel"/>
    <w:tmpl w:val="691A8700"/>
    <w:numStyleLink w:val="Nummerierung"/>
  </w:abstractNum>
  <w:abstractNum w:abstractNumId="14" w15:restartNumberingAfterBreak="0">
    <w:nsid w:val="2C6C5C2C"/>
    <w:multiLevelType w:val="multilevel"/>
    <w:tmpl w:val="EF6A7116"/>
    <w:numStyleLink w:val="Formatvorlage1"/>
  </w:abstractNum>
  <w:abstractNum w:abstractNumId="15" w15:restartNumberingAfterBreak="0">
    <w:nsid w:val="30C70E4D"/>
    <w:multiLevelType w:val="hybridMultilevel"/>
    <w:tmpl w:val="9BB03AB6"/>
    <w:lvl w:ilvl="0" w:tplc="CB7E3AFC">
      <w:start w:val="1"/>
      <w:numFmt w:val="decimal"/>
      <w:pStyle w:val="berschrift1"/>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3484632A"/>
    <w:multiLevelType w:val="multilevel"/>
    <w:tmpl w:val="691A8700"/>
    <w:numStyleLink w:val="Nummerierung"/>
  </w:abstractNum>
  <w:abstractNum w:abstractNumId="17" w15:restartNumberingAfterBreak="0">
    <w:nsid w:val="38292C09"/>
    <w:multiLevelType w:val="multilevel"/>
    <w:tmpl w:val="C5CA6226"/>
    <w:numStyleLink w:val="Bullets"/>
  </w:abstractNum>
  <w:abstractNum w:abstractNumId="18" w15:restartNumberingAfterBreak="0">
    <w:nsid w:val="3D534903"/>
    <w:multiLevelType w:val="multilevel"/>
    <w:tmpl w:val="691A8700"/>
    <w:styleLink w:val="Nummerierung"/>
    <w:lvl w:ilvl="0">
      <w:start w:val="1"/>
      <w:numFmt w:val="decimal"/>
      <w:lvlText w:val="%1."/>
      <w:lvlJc w:val="left"/>
      <w:pPr>
        <w:tabs>
          <w:tab w:val="num" w:pos="284"/>
        </w:tabs>
        <w:ind w:left="284" w:hanging="284"/>
      </w:pPr>
      <w:rPr>
        <w:rFonts w:hint="default"/>
        <w:color w:val="8E9398"/>
      </w:rPr>
    </w:lvl>
    <w:lvl w:ilvl="1">
      <w:start w:val="1"/>
      <w:numFmt w:val="lowerLetter"/>
      <w:lvlText w:val="%2)"/>
      <w:lvlJc w:val="left"/>
      <w:pPr>
        <w:tabs>
          <w:tab w:val="num" w:pos="567"/>
        </w:tabs>
        <w:ind w:left="567" w:hanging="283"/>
      </w:pPr>
      <w:rPr>
        <w:rFonts w:hint="default"/>
        <w:color w:val="8E939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3D743C6"/>
    <w:multiLevelType w:val="hybridMultilevel"/>
    <w:tmpl w:val="64F449CC"/>
    <w:lvl w:ilvl="0" w:tplc="8ECA3F0A">
      <w:start w:val="1"/>
      <w:numFmt w:val="bullet"/>
      <w:lvlText w:val=""/>
      <w:lvlJc w:val="left"/>
      <w:pPr>
        <w:ind w:left="720" w:hanging="360"/>
      </w:pPr>
      <w:rPr>
        <w:rFonts w:ascii="Wingdings" w:hAnsi="Wingdings" w:hint="default"/>
        <w:color w:val="8E9398"/>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4BBF1D1D"/>
    <w:multiLevelType w:val="multilevel"/>
    <w:tmpl w:val="1EE6E174"/>
    <w:numStyleLink w:val="Formatvorlage2"/>
  </w:abstractNum>
  <w:abstractNum w:abstractNumId="21" w15:restartNumberingAfterBreak="0">
    <w:nsid w:val="519B00A7"/>
    <w:multiLevelType w:val="multilevel"/>
    <w:tmpl w:val="C5CA6226"/>
    <w:numStyleLink w:val="Bullets"/>
  </w:abstractNum>
  <w:abstractNum w:abstractNumId="22" w15:restartNumberingAfterBreak="0">
    <w:nsid w:val="53F81A79"/>
    <w:multiLevelType w:val="hybridMultilevel"/>
    <w:tmpl w:val="799860A2"/>
    <w:lvl w:ilvl="0" w:tplc="86ECB136">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55305132"/>
    <w:multiLevelType w:val="multilevel"/>
    <w:tmpl w:val="EF6A7116"/>
    <w:numStyleLink w:val="Formatvorlage1"/>
  </w:abstractNum>
  <w:abstractNum w:abstractNumId="24" w15:restartNumberingAfterBreak="0">
    <w:nsid w:val="5B837711"/>
    <w:multiLevelType w:val="hybridMultilevel"/>
    <w:tmpl w:val="F6024C52"/>
    <w:lvl w:ilvl="0" w:tplc="EEA008D4">
      <w:start w:val="1"/>
      <w:numFmt w:val="decimal"/>
      <w:pStyle w:val="berschrift3"/>
      <w:lvlText w:val="%1."/>
      <w:lvlJc w:val="left"/>
      <w:pPr>
        <w:ind w:left="1040" w:hanging="360"/>
      </w:pPr>
      <w:rPr>
        <w:rFonts w:hint="default"/>
      </w:rPr>
    </w:lvl>
    <w:lvl w:ilvl="1" w:tplc="08070019" w:tentative="1">
      <w:start w:val="1"/>
      <w:numFmt w:val="lowerLetter"/>
      <w:lvlText w:val="%2."/>
      <w:lvlJc w:val="left"/>
      <w:pPr>
        <w:ind w:left="1440" w:hanging="360"/>
      </w:pPr>
    </w:lvl>
    <w:lvl w:ilvl="2" w:tplc="0807001B">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5C073736"/>
    <w:multiLevelType w:val="multilevel"/>
    <w:tmpl w:val="1EE6E174"/>
    <w:numStyleLink w:val="Formatvorlage2"/>
  </w:abstractNum>
  <w:abstractNum w:abstractNumId="26" w15:restartNumberingAfterBreak="0">
    <w:nsid w:val="5D7B0F95"/>
    <w:multiLevelType w:val="multilevel"/>
    <w:tmpl w:val="1EE6E174"/>
    <w:numStyleLink w:val="Formatvorlage2"/>
  </w:abstractNum>
  <w:abstractNum w:abstractNumId="27" w15:restartNumberingAfterBreak="0">
    <w:nsid w:val="61AC4A1E"/>
    <w:multiLevelType w:val="multilevel"/>
    <w:tmpl w:val="1EE6E174"/>
    <w:styleLink w:val="Formatvorlage2"/>
    <w:lvl w:ilvl="0">
      <w:start w:val="1"/>
      <w:numFmt w:val="bullet"/>
      <w:lvlText w:val=""/>
      <w:lvlJc w:val="left"/>
      <w:pPr>
        <w:tabs>
          <w:tab w:val="num" w:pos="284"/>
        </w:tabs>
        <w:ind w:left="284" w:hanging="284"/>
      </w:pPr>
      <w:rPr>
        <w:rFonts w:ascii="Wingdings" w:hAnsi="Wingdings" w:hint="default"/>
        <w:color w:val="8E9398"/>
      </w:rPr>
    </w:lvl>
    <w:lvl w:ilvl="1">
      <w:start w:val="1"/>
      <w:numFmt w:val="bullet"/>
      <w:lvlText w:val=""/>
      <w:lvlJc w:val="left"/>
      <w:pPr>
        <w:tabs>
          <w:tab w:val="num" w:pos="567"/>
        </w:tabs>
        <w:ind w:left="567" w:hanging="283"/>
      </w:pPr>
      <w:rPr>
        <w:rFonts w:ascii="Symbol" w:hAnsi="Symbol" w:hint="default"/>
        <w:color w:val="8E9398"/>
      </w:rPr>
    </w:lvl>
    <w:lvl w:ilvl="2">
      <w:start w:val="1"/>
      <w:numFmt w:val="bullet"/>
      <w:lvlText w:val=""/>
      <w:lvlJc w:val="left"/>
      <w:pPr>
        <w:tabs>
          <w:tab w:val="num" w:pos="851"/>
        </w:tabs>
        <w:ind w:left="851" w:hanging="284"/>
      </w:pPr>
      <w:rPr>
        <w:rFonts w:ascii="Symbol" w:hAnsi="Symbol" w:hint="default"/>
        <w:color w:val="8E9398"/>
      </w:rPr>
    </w:lvl>
    <w:lvl w:ilvl="3">
      <w:start w:val="1"/>
      <w:numFmt w:val="bullet"/>
      <w:lvlText w:val=""/>
      <w:lvlJc w:val="left"/>
      <w:pPr>
        <w:tabs>
          <w:tab w:val="num" w:pos="1134"/>
        </w:tabs>
        <w:ind w:left="1134" w:hanging="283"/>
      </w:pPr>
      <w:rPr>
        <w:rFonts w:ascii="Symbol" w:hAnsi="Symbol" w:hint="default"/>
        <w:color w:val="8E9398"/>
      </w:rPr>
    </w:lvl>
    <w:lvl w:ilvl="4">
      <w:start w:val="1"/>
      <w:numFmt w:val="bullet"/>
      <w:lvlText w:val=""/>
      <w:lvlJc w:val="left"/>
      <w:pPr>
        <w:tabs>
          <w:tab w:val="num" w:pos="1418"/>
        </w:tabs>
        <w:ind w:left="1418" w:hanging="284"/>
      </w:pPr>
      <w:rPr>
        <w:rFonts w:ascii="Symbol" w:hAnsi="Symbol" w:hint="default"/>
        <w:color w:val="8E9398"/>
      </w:rPr>
    </w:lvl>
    <w:lvl w:ilvl="5">
      <w:start w:val="1"/>
      <w:numFmt w:val="bullet"/>
      <w:lvlText w:val=""/>
      <w:lvlJc w:val="left"/>
      <w:pPr>
        <w:tabs>
          <w:tab w:val="num" w:pos="1701"/>
        </w:tabs>
        <w:ind w:left="1701" w:hanging="283"/>
      </w:pPr>
      <w:rPr>
        <w:rFonts w:ascii="Symbol" w:hAnsi="Symbol" w:hint="default"/>
        <w:color w:val="8E9398"/>
      </w:rPr>
    </w:lvl>
    <w:lvl w:ilvl="6">
      <w:start w:val="1"/>
      <w:numFmt w:val="bullet"/>
      <w:lvlText w:val=""/>
      <w:lvlJc w:val="left"/>
      <w:pPr>
        <w:tabs>
          <w:tab w:val="num" w:pos="1985"/>
        </w:tabs>
        <w:ind w:left="1985" w:hanging="284"/>
      </w:pPr>
      <w:rPr>
        <w:rFonts w:ascii="Symbol" w:hAnsi="Symbol" w:hint="default"/>
        <w:color w:val="8E9398"/>
      </w:rPr>
    </w:lvl>
    <w:lvl w:ilvl="7">
      <w:start w:val="1"/>
      <w:numFmt w:val="bullet"/>
      <w:lvlText w:val=""/>
      <w:lvlJc w:val="left"/>
      <w:pPr>
        <w:ind w:left="2268" w:hanging="283"/>
      </w:pPr>
      <w:rPr>
        <w:rFonts w:ascii="Symbol" w:hAnsi="Symbol" w:hint="default"/>
        <w:color w:val="8E9398"/>
      </w:rPr>
    </w:lvl>
    <w:lvl w:ilvl="8">
      <w:start w:val="1"/>
      <w:numFmt w:val="bullet"/>
      <w:lvlText w:val=""/>
      <w:lvlJc w:val="left"/>
      <w:pPr>
        <w:tabs>
          <w:tab w:val="num" w:pos="2552"/>
        </w:tabs>
        <w:ind w:left="2552" w:hanging="284"/>
      </w:pPr>
      <w:rPr>
        <w:rFonts w:ascii="Symbol" w:hAnsi="Symbol" w:hint="default"/>
        <w:color w:val="8E9398"/>
      </w:rPr>
    </w:lvl>
  </w:abstractNum>
  <w:abstractNum w:abstractNumId="28" w15:restartNumberingAfterBreak="0">
    <w:nsid w:val="6267477F"/>
    <w:multiLevelType w:val="multilevel"/>
    <w:tmpl w:val="1EE6E174"/>
    <w:numStyleLink w:val="Formatvorlage2"/>
  </w:abstractNum>
  <w:abstractNum w:abstractNumId="29" w15:restartNumberingAfterBreak="0">
    <w:nsid w:val="649731E6"/>
    <w:multiLevelType w:val="hybridMultilevel"/>
    <w:tmpl w:val="279E4A2E"/>
    <w:lvl w:ilvl="0" w:tplc="8ECA3F0A">
      <w:start w:val="1"/>
      <w:numFmt w:val="bullet"/>
      <w:lvlText w:val=""/>
      <w:lvlJc w:val="left"/>
      <w:pPr>
        <w:ind w:left="720" w:hanging="360"/>
      </w:pPr>
      <w:rPr>
        <w:rFonts w:ascii="Wingdings" w:hAnsi="Wingdings" w:hint="default"/>
        <w:color w:val="8E9398"/>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656516D7"/>
    <w:multiLevelType w:val="multilevel"/>
    <w:tmpl w:val="1EE6E174"/>
    <w:lvl w:ilvl="0">
      <w:start w:val="1"/>
      <w:numFmt w:val="bullet"/>
      <w:lvlText w:val=""/>
      <w:lvlJc w:val="left"/>
      <w:pPr>
        <w:tabs>
          <w:tab w:val="num" w:pos="284"/>
        </w:tabs>
        <w:ind w:left="284" w:hanging="284"/>
      </w:pPr>
      <w:rPr>
        <w:rFonts w:ascii="Wingdings" w:hAnsi="Wingdings" w:hint="default"/>
        <w:color w:val="8E9398"/>
      </w:rPr>
    </w:lvl>
    <w:lvl w:ilvl="1">
      <w:start w:val="1"/>
      <w:numFmt w:val="bullet"/>
      <w:lvlText w:val=""/>
      <w:lvlJc w:val="left"/>
      <w:pPr>
        <w:tabs>
          <w:tab w:val="num" w:pos="567"/>
        </w:tabs>
        <w:ind w:left="567" w:hanging="283"/>
      </w:pPr>
      <w:rPr>
        <w:rFonts w:ascii="Symbol" w:hAnsi="Symbol" w:hint="default"/>
        <w:color w:val="8E9398"/>
      </w:rPr>
    </w:lvl>
    <w:lvl w:ilvl="2">
      <w:start w:val="1"/>
      <w:numFmt w:val="bullet"/>
      <w:lvlText w:val=""/>
      <w:lvlJc w:val="left"/>
      <w:pPr>
        <w:tabs>
          <w:tab w:val="num" w:pos="851"/>
        </w:tabs>
        <w:ind w:left="851" w:hanging="284"/>
      </w:pPr>
      <w:rPr>
        <w:rFonts w:ascii="Symbol" w:hAnsi="Symbol" w:hint="default"/>
        <w:color w:val="8E9398"/>
      </w:rPr>
    </w:lvl>
    <w:lvl w:ilvl="3">
      <w:start w:val="1"/>
      <w:numFmt w:val="bullet"/>
      <w:lvlText w:val=""/>
      <w:lvlJc w:val="left"/>
      <w:pPr>
        <w:tabs>
          <w:tab w:val="num" w:pos="1134"/>
        </w:tabs>
        <w:ind w:left="1134" w:hanging="283"/>
      </w:pPr>
      <w:rPr>
        <w:rFonts w:ascii="Symbol" w:hAnsi="Symbol" w:hint="default"/>
        <w:color w:val="8E9398"/>
      </w:rPr>
    </w:lvl>
    <w:lvl w:ilvl="4">
      <w:start w:val="1"/>
      <w:numFmt w:val="bullet"/>
      <w:lvlText w:val=""/>
      <w:lvlJc w:val="left"/>
      <w:pPr>
        <w:tabs>
          <w:tab w:val="num" w:pos="1418"/>
        </w:tabs>
        <w:ind w:left="1418" w:hanging="284"/>
      </w:pPr>
      <w:rPr>
        <w:rFonts w:ascii="Symbol" w:hAnsi="Symbol" w:hint="default"/>
        <w:color w:val="8E9398"/>
      </w:rPr>
    </w:lvl>
    <w:lvl w:ilvl="5">
      <w:start w:val="1"/>
      <w:numFmt w:val="bullet"/>
      <w:lvlText w:val=""/>
      <w:lvlJc w:val="left"/>
      <w:pPr>
        <w:tabs>
          <w:tab w:val="num" w:pos="1701"/>
        </w:tabs>
        <w:ind w:left="1701" w:hanging="283"/>
      </w:pPr>
      <w:rPr>
        <w:rFonts w:ascii="Symbol" w:hAnsi="Symbol" w:hint="default"/>
        <w:color w:val="8E9398"/>
      </w:rPr>
    </w:lvl>
    <w:lvl w:ilvl="6">
      <w:start w:val="1"/>
      <w:numFmt w:val="bullet"/>
      <w:lvlText w:val=""/>
      <w:lvlJc w:val="left"/>
      <w:pPr>
        <w:tabs>
          <w:tab w:val="num" w:pos="1985"/>
        </w:tabs>
        <w:ind w:left="1985" w:hanging="284"/>
      </w:pPr>
      <w:rPr>
        <w:rFonts w:ascii="Symbol" w:hAnsi="Symbol" w:hint="default"/>
        <w:color w:val="8E9398"/>
      </w:rPr>
    </w:lvl>
    <w:lvl w:ilvl="7">
      <w:start w:val="1"/>
      <w:numFmt w:val="bullet"/>
      <w:lvlText w:val=""/>
      <w:lvlJc w:val="left"/>
      <w:pPr>
        <w:ind w:left="2268" w:hanging="283"/>
      </w:pPr>
      <w:rPr>
        <w:rFonts w:ascii="Symbol" w:hAnsi="Symbol" w:hint="default"/>
        <w:color w:val="8E9398"/>
      </w:rPr>
    </w:lvl>
    <w:lvl w:ilvl="8">
      <w:start w:val="1"/>
      <w:numFmt w:val="bullet"/>
      <w:lvlText w:val=""/>
      <w:lvlJc w:val="left"/>
      <w:pPr>
        <w:tabs>
          <w:tab w:val="num" w:pos="2552"/>
        </w:tabs>
        <w:ind w:left="2552" w:hanging="284"/>
      </w:pPr>
      <w:rPr>
        <w:rFonts w:ascii="Symbol" w:hAnsi="Symbol" w:hint="default"/>
        <w:color w:val="8E9398"/>
      </w:rPr>
    </w:lvl>
  </w:abstractNum>
  <w:abstractNum w:abstractNumId="31" w15:restartNumberingAfterBreak="0">
    <w:nsid w:val="6B1E35E2"/>
    <w:multiLevelType w:val="multilevel"/>
    <w:tmpl w:val="C5CA6226"/>
    <w:numStyleLink w:val="Bullets"/>
  </w:abstractNum>
  <w:abstractNum w:abstractNumId="32" w15:restartNumberingAfterBreak="0">
    <w:nsid w:val="6CC51B8F"/>
    <w:multiLevelType w:val="multilevel"/>
    <w:tmpl w:val="691A8700"/>
    <w:numStyleLink w:val="Nummerierung"/>
  </w:abstractNum>
  <w:abstractNum w:abstractNumId="33" w15:restartNumberingAfterBreak="0">
    <w:nsid w:val="6DA35BC5"/>
    <w:multiLevelType w:val="hybridMultilevel"/>
    <w:tmpl w:val="D2E8A682"/>
    <w:lvl w:ilvl="0" w:tplc="8ECA3F0A">
      <w:start w:val="1"/>
      <w:numFmt w:val="bullet"/>
      <w:lvlText w:val=""/>
      <w:lvlJc w:val="left"/>
      <w:pPr>
        <w:ind w:left="720" w:hanging="360"/>
      </w:pPr>
      <w:rPr>
        <w:rFonts w:ascii="Wingdings" w:hAnsi="Wingdings" w:hint="default"/>
        <w:color w:val="8E9398"/>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73100BAF"/>
    <w:multiLevelType w:val="singleLevel"/>
    <w:tmpl w:val="8ECA3F0A"/>
    <w:lvl w:ilvl="0">
      <w:start w:val="1"/>
      <w:numFmt w:val="bullet"/>
      <w:lvlText w:val=""/>
      <w:lvlJc w:val="left"/>
      <w:pPr>
        <w:tabs>
          <w:tab w:val="num" w:pos="284"/>
        </w:tabs>
        <w:ind w:left="284" w:hanging="284"/>
      </w:pPr>
      <w:rPr>
        <w:rFonts w:ascii="Wingdings" w:hAnsi="Wingdings" w:hint="default"/>
        <w:color w:val="8E9398"/>
      </w:rPr>
    </w:lvl>
  </w:abstractNum>
  <w:abstractNum w:abstractNumId="35" w15:restartNumberingAfterBreak="0">
    <w:nsid w:val="74F23057"/>
    <w:multiLevelType w:val="multilevel"/>
    <w:tmpl w:val="77186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8E00D1A"/>
    <w:multiLevelType w:val="hybridMultilevel"/>
    <w:tmpl w:val="09869E80"/>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12"/>
  </w:num>
  <w:num w:numId="2">
    <w:abstractNumId w:val="3"/>
  </w:num>
  <w:num w:numId="3">
    <w:abstractNumId w:val="18"/>
  </w:num>
  <w:num w:numId="4">
    <w:abstractNumId w:val="16"/>
  </w:num>
  <w:num w:numId="5">
    <w:abstractNumId w:val="6"/>
  </w:num>
  <w:num w:numId="6">
    <w:abstractNumId w:val="11"/>
  </w:num>
  <w:num w:numId="7">
    <w:abstractNumId w:val="21"/>
  </w:num>
  <w:num w:numId="8">
    <w:abstractNumId w:val="13"/>
  </w:num>
  <w:num w:numId="9">
    <w:abstractNumId w:val="31"/>
  </w:num>
  <w:num w:numId="10">
    <w:abstractNumId w:val="17"/>
  </w:num>
  <w:num w:numId="11">
    <w:abstractNumId w:val="32"/>
  </w:num>
  <w:num w:numId="12">
    <w:abstractNumId w:val="5"/>
  </w:num>
  <w:num w:numId="13">
    <w:abstractNumId w:val="23"/>
  </w:num>
  <w:num w:numId="14">
    <w:abstractNumId w:val="14"/>
  </w:num>
  <w:num w:numId="15">
    <w:abstractNumId w:val="27"/>
  </w:num>
  <w:num w:numId="16">
    <w:abstractNumId w:val="25"/>
  </w:num>
  <w:num w:numId="17">
    <w:abstractNumId w:val="26"/>
  </w:num>
  <w:num w:numId="18">
    <w:abstractNumId w:val="9"/>
  </w:num>
  <w:num w:numId="19">
    <w:abstractNumId w:val="34"/>
  </w:num>
  <w:num w:numId="20">
    <w:abstractNumId w:val="19"/>
  </w:num>
  <w:num w:numId="21">
    <w:abstractNumId w:val="8"/>
  </w:num>
  <w:num w:numId="22">
    <w:abstractNumId w:val="28"/>
  </w:num>
  <w:num w:numId="23">
    <w:abstractNumId w:val="30"/>
  </w:num>
  <w:num w:numId="24">
    <w:abstractNumId w:val="20"/>
  </w:num>
  <w:num w:numId="25">
    <w:abstractNumId w:val="4"/>
  </w:num>
  <w:num w:numId="26">
    <w:abstractNumId w:val="10"/>
  </w:num>
  <w:num w:numId="27">
    <w:abstractNumId w:val="0"/>
  </w:num>
  <w:num w:numId="28">
    <w:abstractNumId w:val="15"/>
  </w:num>
  <w:num w:numId="29">
    <w:abstractNumId w:val="24"/>
  </w:num>
  <w:num w:numId="30">
    <w:abstractNumId w:val="1"/>
  </w:num>
  <w:num w:numId="31">
    <w:abstractNumId w:val="7"/>
  </w:num>
  <w:num w:numId="32">
    <w:abstractNumId w:val="22"/>
  </w:num>
  <w:num w:numId="33">
    <w:abstractNumId w:val="29"/>
  </w:num>
  <w:num w:numId="34">
    <w:abstractNumId w:val="33"/>
  </w:num>
  <w:num w:numId="35">
    <w:abstractNumId w:val="15"/>
  </w:num>
  <w:num w:numId="36">
    <w:abstractNumId w:val="0"/>
  </w:num>
  <w:num w:numId="37">
    <w:abstractNumId w:val="24"/>
  </w:num>
  <w:num w:numId="38">
    <w:abstractNumId w:val="1"/>
  </w:num>
  <w:num w:numId="39">
    <w:abstractNumId w:val="2"/>
  </w:num>
  <w:num w:numId="40">
    <w:abstractNumId w:val="35"/>
  </w:num>
  <w:num w:numId="4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868"/>
    <w:rsid w:val="00014763"/>
    <w:rsid w:val="0004155D"/>
    <w:rsid w:val="0004540B"/>
    <w:rsid w:val="000A1DD6"/>
    <w:rsid w:val="000D6150"/>
    <w:rsid w:val="001112C6"/>
    <w:rsid w:val="0016118E"/>
    <w:rsid w:val="001725E4"/>
    <w:rsid w:val="00173527"/>
    <w:rsid w:val="00173949"/>
    <w:rsid w:val="001B082E"/>
    <w:rsid w:val="001D61CA"/>
    <w:rsid w:val="001F5EF3"/>
    <w:rsid w:val="00222601"/>
    <w:rsid w:val="00234BFB"/>
    <w:rsid w:val="00247971"/>
    <w:rsid w:val="00261DBD"/>
    <w:rsid w:val="0027058C"/>
    <w:rsid w:val="00282567"/>
    <w:rsid w:val="002961B4"/>
    <w:rsid w:val="0033182B"/>
    <w:rsid w:val="00335411"/>
    <w:rsid w:val="00345F0B"/>
    <w:rsid w:val="003472C6"/>
    <w:rsid w:val="00363428"/>
    <w:rsid w:val="0037111E"/>
    <w:rsid w:val="003808D1"/>
    <w:rsid w:val="0038523C"/>
    <w:rsid w:val="0039158C"/>
    <w:rsid w:val="00431B94"/>
    <w:rsid w:val="00442DF4"/>
    <w:rsid w:val="004576C2"/>
    <w:rsid w:val="00483104"/>
    <w:rsid w:val="004831A9"/>
    <w:rsid w:val="00486A2F"/>
    <w:rsid w:val="004A6EEB"/>
    <w:rsid w:val="004C50D4"/>
    <w:rsid w:val="004D32F1"/>
    <w:rsid w:val="004E2AA0"/>
    <w:rsid w:val="004E459E"/>
    <w:rsid w:val="00520FC4"/>
    <w:rsid w:val="00525EAE"/>
    <w:rsid w:val="00527DFE"/>
    <w:rsid w:val="0053145B"/>
    <w:rsid w:val="00537323"/>
    <w:rsid w:val="00547DDB"/>
    <w:rsid w:val="005766E6"/>
    <w:rsid w:val="00583A7E"/>
    <w:rsid w:val="005847B2"/>
    <w:rsid w:val="005901CF"/>
    <w:rsid w:val="005964FE"/>
    <w:rsid w:val="005A2AFC"/>
    <w:rsid w:val="005E080C"/>
    <w:rsid w:val="00610533"/>
    <w:rsid w:val="00627C36"/>
    <w:rsid w:val="0071175C"/>
    <w:rsid w:val="007244F3"/>
    <w:rsid w:val="00734C99"/>
    <w:rsid w:val="00770078"/>
    <w:rsid w:val="007870C0"/>
    <w:rsid w:val="007B62CE"/>
    <w:rsid w:val="007C7356"/>
    <w:rsid w:val="00800058"/>
    <w:rsid w:val="00806D52"/>
    <w:rsid w:val="00821D91"/>
    <w:rsid w:val="00824DF2"/>
    <w:rsid w:val="008317EE"/>
    <w:rsid w:val="00833C27"/>
    <w:rsid w:val="00856741"/>
    <w:rsid w:val="0087029B"/>
    <w:rsid w:val="008759E1"/>
    <w:rsid w:val="00897868"/>
    <w:rsid w:val="008A327A"/>
    <w:rsid w:val="008F33EB"/>
    <w:rsid w:val="00914468"/>
    <w:rsid w:val="009170F7"/>
    <w:rsid w:val="009176F8"/>
    <w:rsid w:val="009233E2"/>
    <w:rsid w:val="00931FFC"/>
    <w:rsid w:val="00982A39"/>
    <w:rsid w:val="009862A5"/>
    <w:rsid w:val="00986856"/>
    <w:rsid w:val="009B3625"/>
    <w:rsid w:val="009B4F3F"/>
    <w:rsid w:val="009D67E9"/>
    <w:rsid w:val="009E4500"/>
    <w:rsid w:val="009F7DC4"/>
    <w:rsid w:val="00A17DDD"/>
    <w:rsid w:val="00A34028"/>
    <w:rsid w:val="00A435DA"/>
    <w:rsid w:val="00A47E63"/>
    <w:rsid w:val="00AA4A6B"/>
    <w:rsid w:val="00AB5D90"/>
    <w:rsid w:val="00AC3B79"/>
    <w:rsid w:val="00B1382C"/>
    <w:rsid w:val="00B17941"/>
    <w:rsid w:val="00B40289"/>
    <w:rsid w:val="00BC523A"/>
    <w:rsid w:val="00C10955"/>
    <w:rsid w:val="00C2113B"/>
    <w:rsid w:val="00C22019"/>
    <w:rsid w:val="00C347DE"/>
    <w:rsid w:val="00C81696"/>
    <w:rsid w:val="00C90BE5"/>
    <w:rsid w:val="00CA3235"/>
    <w:rsid w:val="00CD0BD7"/>
    <w:rsid w:val="00CE392E"/>
    <w:rsid w:val="00D13163"/>
    <w:rsid w:val="00D528E8"/>
    <w:rsid w:val="00D76F1B"/>
    <w:rsid w:val="00D837FF"/>
    <w:rsid w:val="00D860EF"/>
    <w:rsid w:val="00DB63FC"/>
    <w:rsid w:val="00DC240B"/>
    <w:rsid w:val="00DD184E"/>
    <w:rsid w:val="00DD3855"/>
    <w:rsid w:val="00E1627E"/>
    <w:rsid w:val="00E17DFA"/>
    <w:rsid w:val="00E309C6"/>
    <w:rsid w:val="00E434B0"/>
    <w:rsid w:val="00E65A45"/>
    <w:rsid w:val="00E70654"/>
    <w:rsid w:val="00E91492"/>
    <w:rsid w:val="00ED06EB"/>
    <w:rsid w:val="00EE46BF"/>
    <w:rsid w:val="00F00CD3"/>
    <w:rsid w:val="00F01F84"/>
    <w:rsid w:val="00F15FAF"/>
    <w:rsid w:val="00F17697"/>
    <w:rsid w:val="00F46885"/>
    <w:rsid w:val="00F64E0D"/>
    <w:rsid w:val="00FC0C55"/>
    <w:rsid w:val="00FC1BB3"/>
    <w:rsid w:val="00FD667A"/>
    <w:rsid w:val="00FE1D4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EDA2410"/>
  <w15:docId w15:val="{DB395EC1-C54C-415E-A558-43852616D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06D52"/>
  </w:style>
  <w:style w:type="paragraph" w:styleId="berschrift1">
    <w:name w:val="heading 1"/>
    <w:basedOn w:val="Standard"/>
    <w:next w:val="Standard"/>
    <w:link w:val="berschrift1Zchn"/>
    <w:uiPriority w:val="9"/>
    <w:qFormat/>
    <w:rsid w:val="00806D52"/>
    <w:pPr>
      <w:keepNext/>
      <w:keepLines/>
      <w:numPr>
        <w:numId w:val="28"/>
      </w:numPr>
      <w:tabs>
        <w:tab w:val="left" w:pos="340"/>
      </w:tabs>
      <w:spacing w:before="120"/>
      <w:ind w:left="284" w:hanging="284"/>
      <w:outlineLvl w:val="0"/>
    </w:pPr>
    <w:rPr>
      <w:rFonts w:asciiTheme="majorHAnsi" w:eastAsiaTheme="majorEastAsia" w:hAnsiTheme="majorHAnsi" w:cstheme="majorBidi"/>
      <w:b/>
      <w:bCs/>
      <w:color w:val="000000" w:themeColor="text1"/>
      <w:sz w:val="24"/>
      <w:szCs w:val="28"/>
    </w:rPr>
  </w:style>
  <w:style w:type="paragraph" w:styleId="berschrift2">
    <w:name w:val="heading 2"/>
    <w:basedOn w:val="Standard"/>
    <w:next w:val="Standard"/>
    <w:link w:val="berschrift2Zchn"/>
    <w:uiPriority w:val="9"/>
    <w:unhideWhenUsed/>
    <w:qFormat/>
    <w:rsid w:val="00806D52"/>
    <w:pPr>
      <w:keepNext/>
      <w:keepLines/>
      <w:numPr>
        <w:numId w:val="27"/>
      </w:numPr>
      <w:spacing w:before="120"/>
      <w:ind w:left="680" w:hanging="34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806D52"/>
    <w:pPr>
      <w:keepNext/>
      <w:keepLines/>
      <w:numPr>
        <w:numId w:val="29"/>
      </w:numPr>
      <w:spacing w:before="120"/>
      <w:outlineLvl w:val="2"/>
    </w:pPr>
    <w:rPr>
      <w:rFonts w:asciiTheme="majorHAnsi" w:eastAsiaTheme="majorEastAsia" w:hAnsiTheme="majorHAnsi" w:cstheme="majorBidi"/>
      <w:b/>
      <w:bCs/>
      <w:color w:val="000000" w:themeColor="text1"/>
    </w:rPr>
  </w:style>
  <w:style w:type="paragraph" w:styleId="berschrift4">
    <w:name w:val="heading 4"/>
    <w:basedOn w:val="Standard"/>
    <w:next w:val="Standard"/>
    <w:link w:val="berschrift4Zchn"/>
    <w:uiPriority w:val="9"/>
    <w:semiHidden/>
    <w:unhideWhenUsed/>
    <w:qFormat/>
    <w:rsid w:val="00806D52"/>
    <w:pPr>
      <w:keepNext/>
      <w:keepLines/>
      <w:spacing w:before="120"/>
      <w:outlineLvl w:val="3"/>
    </w:pPr>
    <w:rPr>
      <w:rFonts w:asciiTheme="majorHAnsi" w:eastAsiaTheme="majorEastAsia" w:hAnsiTheme="majorHAnsi" w:cstheme="majorBidi"/>
      <w:b/>
      <w:bCs/>
      <w:iCs/>
      <w:color w:val="000000" w:themeColor="tex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1627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1627E"/>
  </w:style>
  <w:style w:type="paragraph" w:styleId="Fuzeile">
    <w:name w:val="footer"/>
    <w:basedOn w:val="Standard"/>
    <w:link w:val="FuzeileZchn"/>
    <w:uiPriority w:val="99"/>
    <w:unhideWhenUsed/>
    <w:rsid w:val="00E1627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1627E"/>
  </w:style>
  <w:style w:type="paragraph" w:styleId="Sprechblasentext">
    <w:name w:val="Balloon Text"/>
    <w:basedOn w:val="Standard"/>
    <w:link w:val="SprechblasentextZchn"/>
    <w:uiPriority w:val="99"/>
    <w:semiHidden/>
    <w:unhideWhenUsed/>
    <w:rsid w:val="00E1627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1627E"/>
    <w:rPr>
      <w:rFonts w:ascii="Tahoma" w:hAnsi="Tahoma" w:cs="Tahoma"/>
      <w:sz w:val="16"/>
      <w:szCs w:val="16"/>
    </w:rPr>
  </w:style>
  <w:style w:type="character" w:styleId="Hyperlink">
    <w:name w:val="Hyperlink"/>
    <w:basedOn w:val="Absatz-Standardschriftart"/>
    <w:uiPriority w:val="99"/>
    <w:unhideWhenUsed/>
    <w:rsid w:val="00D837FF"/>
    <w:rPr>
      <w:color w:val="B88582" w:themeColor="hyperlink"/>
      <w:u w:val="single"/>
    </w:rPr>
  </w:style>
  <w:style w:type="character" w:styleId="Platzhaltertext">
    <w:name w:val="Placeholder Text"/>
    <w:basedOn w:val="Absatz-Standardschriftart"/>
    <w:uiPriority w:val="99"/>
    <w:semiHidden/>
    <w:rsid w:val="00F01F84"/>
    <w:rPr>
      <w:color w:val="808080"/>
    </w:rPr>
  </w:style>
  <w:style w:type="paragraph" w:styleId="Listenabsatz">
    <w:name w:val="List Paragraph"/>
    <w:basedOn w:val="Standard"/>
    <w:uiPriority w:val="34"/>
    <w:qFormat/>
    <w:rsid w:val="00806D52"/>
    <w:pPr>
      <w:ind w:left="720"/>
      <w:contextualSpacing/>
    </w:pPr>
  </w:style>
  <w:style w:type="numbering" w:customStyle="1" w:styleId="Bullets">
    <w:name w:val="Bullets"/>
    <w:uiPriority w:val="99"/>
    <w:rsid w:val="00261DBD"/>
    <w:pPr>
      <w:numPr>
        <w:numId w:val="1"/>
      </w:numPr>
    </w:pPr>
  </w:style>
  <w:style w:type="numbering" w:customStyle="1" w:styleId="Nummerierung">
    <w:name w:val="Nummerierung"/>
    <w:uiPriority w:val="99"/>
    <w:rsid w:val="00261DBD"/>
    <w:pPr>
      <w:numPr>
        <w:numId w:val="3"/>
      </w:numPr>
    </w:pPr>
  </w:style>
  <w:style w:type="numbering" w:customStyle="1" w:styleId="Formatvorlage1">
    <w:name w:val="Formatvorlage1"/>
    <w:uiPriority w:val="99"/>
    <w:rsid w:val="00931FFC"/>
    <w:pPr>
      <w:numPr>
        <w:numId w:val="12"/>
      </w:numPr>
    </w:pPr>
  </w:style>
  <w:style w:type="numbering" w:customStyle="1" w:styleId="Formatvorlage2">
    <w:name w:val="Formatvorlage2"/>
    <w:uiPriority w:val="99"/>
    <w:rsid w:val="00931FFC"/>
    <w:pPr>
      <w:numPr>
        <w:numId w:val="15"/>
      </w:numPr>
    </w:pPr>
  </w:style>
  <w:style w:type="character" w:customStyle="1" w:styleId="berschrift1Zchn">
    <w:name w:val="Überschrift 1 Zchn"/>
    <w:basedOn w:val="Absatz-Standardschriftart"/>
    <w:link w:val="berschrift1"/>
    <w:uiPriority w:val="9"/>
    <w:rsid w:val="00806D52"/>
    <w:rPr>
      <w:rFonts w:asciiTheme="majorHAnsi" w:eastAsiaTheme="majorEastAsia" w:hAnsiTheme="majorHAnsi" w:cstheme="majorBidi"/>
      <w:b/>
      <w:bCs/>
      <w:color w:val="000000" w:themeColor="text1"/>
      <w:sz w:val="24"/>
      <w:szCs w:val="28"/>
    </w:rPr>
  </w:style>
  <w:style w:type="character" w:customStyle="1" w:styleId="berschrift2Zchn">
    <w:name w:val="Überschrift 2 Zchn"/>
    <w:basedOn w:val="Absatz-Standardschriftart"/>
    <w:link w:val="berschrift2"/>
    <w:uiPriority w:val="9"/>
    <w:rsid w:val="00806D52"/>
    <w:rPr>
      <w:rFonts w:asciiTheme="majorHAnsi" w:eastAsiaTheme="majorEastAsia" w:hAnsiTheme="majorHAnsi" w:cstheme="majorBidi"/>
      <w:b/>
      <w:bCs/>
      <w:szCs w:val="26"/>
    </w:rPr>
  </w:style>
  <w:style w:type="paragraph" w:styleId="Titel">
    <w:name w:val="Title"/>
    <w:basedOn w:val="Standard"/>
    <w:next w:val="Standard"/>
    <w:link w:val="TitelZchn"/>
    <w:uiPriority w:val="10"/>
    <w:qFormat/>
    <w:rsid w:val="00806D52"/>
    <w:pPr>
      <w:spacing w:before="120" w:line="360" w:lineRule="auto"/>
    </w:pPr>
    <w:rPr>
      <w:rFonts w:asciiTheme="majorHAnsi" w:eastAsiaTheme="majorEastAsia" w:hAnsiTheme="majorHAnsi" w:cstheme="majorBidi"/>
      <w:color w:val="000000" w:themeColor="text1"/>
      <w:spacing w:val="5"/>
      <w:kern w:val="28"/>
      <w:sz w:val="28"/>
      <w:szCs w:val="52"/>
    </w:rPr>
  </w:style>
  <w:style w:type="character" w:customStyle="1" w:styleId="TitelZchn">
    <w:name w:val="Titel Zchn"/>
    <w:basedOn w:val="Absatz-Standardschriftart"/>
    <w:link w:val="Titel"/>
    <w:uiPriority w:val="10"/>
    <w:rsid w:val="00806D52"/>
    <w:rPr>
      <w:rFonts w:asciiTheme="majorHAnsi" w:eastAsiaTheme="majorEastAsia" w:hAnsiTheme="majorHAnsi" w:cstheme="majorBidi"/>
      <w:color w:val="000000" w:themeColor="text1"/>
      <w:spacing w:val="5"/>
      <w:kern w:val="28"/>
      <w:sz w:val="28"/>
      <w:szCs w:val="52"/>
    </w:rPr>
  </w:style>
  <w:style w:type="character" w:customStyle="1" w:styleId="berschrift3Zchn">
    <w:name w:val="Überschrift 3 Zchn"/>
    <w:basedOn w:val="Absatz-Standardschriftart"/>
    <w:link w:val="berschrift3"/>
    <w:uiPriority w:val="9"/>
    <w:rsid w:val="00806D52"/>
    <w:rPr>
      <w:rFonts w:asciiTheme="majorHAnsi" w:eastAsiaTheme="majorEastAsia" w:hAnsiTheme="majorHAnsi" w:cstheme="majorBidi"/>
      <w:b/>
      <w:bCs/>
      <w:color w:val="000000" w:themeColor="text1"/>
    </w:rPr>
  </w:style>
  <w:style w:type="character" w:customStyle="1" w:styleId="berschrift4Zchn">
    <w:name w:val="Überschrift 4 Zchn"/>
    <w:basedOn w:val="Absatz-Standardschriftart"/>
    <w:link w:val="berschrift4"/>
    <w:uiPriority w:val="9"/>
    <w:semiHidden/>
    <w:rsid w:val="00806D52"/>
    <w:rPr>
      <w:rFonts w:asciiTheme="majorHAnsi" w:eastAsiaTheme="majorEastAsia" w:hAnsiTheme="majorHAnsi" w:cstheme="majorBidi"/>
      <w:b/>
      <w:bCs/>
      <w:iCs/>
      <w:color w:val="000000" w:themeColor="text1"/>
    </w:rPr>
  </w:style>
  <w:style w:type="paragraph" w:styleId="Untertitel">
    <w:name w:val="Subtitle"/>
    <w:aliases w:val="Zeichen"/>
    <w:basedOn w:val="Standard"/>
    <w:next w:val="Standard"/>
    <w:link w:val="UntertitelZchn"/>
    <w:uiPriority w:val="11"/>
    <w:qFormat/>
    <w:rsid w:val="00806D52"/>
    <w:pPr>
      <w:numPr>
        <w:numId w:val="30"/>
      </w:numPr>
      <w:spacing w:before="120" w:line="240" w:lineRule="auto"/>
      <w:ind w:left="284" w:hanging="284"/>
    </w:pPr>
    <w:rPr>
      <w:rFonts w:eastAsiaTheme="majorEastAsia" w:cstheme="majorBidi"/>
      <w:iCs/>
      <w:color w:val="000000" w:themeColor="text1"/>
      <w:spacing w:val="15"/>
      <w:szCs w:val="24"/>
    </w:rPr>
  </w:style>
  <w:style w:type="character" w:customStyle="1" w:styleId="UntertitelZchn">
    <w:name w:val="Untertitel Zchn"/>
    <w:aliases w:val="Zeichen Zchn"/>
    <w:basedOn w:val="Absatz-Standardschriftart"/>
    <w:link w:val="Untertitel"/>
    <w:uiPriority w:val="11"/>
    <w:rsid w:val="00806D52"/>
    <w:rPr>
      <w:rFonts w:eastAsiaTheme="majorEastAsia" w:cstheme="majorBidi"/>
      <w:iCs/>
      <w:color w:val="000000" w:themeColor="text1"/>
      <w:spacing w:val="15"/>
      <w:szCs w:val="24"/>
    </w:rPr>
  </w:style>
  <w:style w:type="character" w:styleId="SchwacheHervorhebung">
    <w:name w:val="Subtle Emphasis"/>
    <w:basedOn w:val="Absatz-Standardschriftart"/>
    <w:uiPriority w:val="19"/>
    <w:qFormat/>
    <w:rsid w:val="00806D52"/>
    <w:rPr>
      <w:i/>
      <w:iCs/>
      <w:color w:val="000000" w:themeColor="text1"/>
    </w:rPr>
  </w:style>
  <w:style w:type="character" w:styleId="IntensiveHervorhebung">
    <w:name w:val="Intense Emphasis"/>
    <w:basedOn w:val="Absatz-Standardschriftart"/>
    <w:uiPriority w:val="21"/>
    <w:qFormat/>
    <w:rsid w:val="00806D52"/>
    <w:rPr>
      <w:b/>
      <w:bCs/>
      <w:i w:val="0"/>
      <w:iCs/>
      <w:color w:val="44748A" w:themeColor="accent1"/>
    </w:rPr>
  </w:style>
  <w:style w:type="character" w:styleId="Hervorhebung">
    <w:name w:val="Emphasis"/>
    <w:basedOn w:val="Absatz-Standardschriftart"/>
    <w:uiPriority w:val="20"/>
    <w:qFormat/>
    <w:rsid w:val="00806D52"/>
    <w:rPr>
      <w:i/>
      <w:iCs/>
      <w:color w:val="44748A" w:themeColor="accent1"/>
    </w:rPr>
  </w:style>
  <w:style w:type="paragraph" w:styleId="IntensivesZitat">
    <w:name w:val="Intense Quote"/>
    <w:basedOn w:val="Standard"/>
    <w:next w:val="Standard"/>
    <w:link w:val="IntensivesZitatZchn"/>
    <w:uiPriority w:val="30"/>
    <w:qFormat/>
    <w:rsid w:val="00806D52"/>
    <w:pPr>
      <w:spacing w:before="200" w:after="280"/>
      <w:ind w:left="936" w:right="936"/>
    </w:pPr>
    <w:rPr>
      <w:bCs/>
      <w:i/>
      <w:iCs/>
      <w:color w:val="44748A" w:themeColor="accent1"/>
    </w:rPr>
  </w:style>
  <w:style w:type="character" w:customStyle="1" w:styleId="IntensivesZitatZchn">
    <w:name w:val="Intensives Zitat Zchn"/>
    <w:basedOn w:val="Absatz-Standardschriftart"/>
    <w:link w:val="IntensivesZitat"/>
    <w:uiPriority w:val="30"/>
    <w:rsid w:val="00806D52"/>
    <w:rPr>
      <w:bCs/>
      <w:i/>
      <w:iCs/>
      <w:color w:val="44748A" w:themeColor="accent1"/>
    </w:rPr>
  </w:style>
  <w:style w:type="character" w:styleId="SchwacherVerweis">
    <w:name w:val="Subtle Reference"/>
    <w:basedOn w:val="Absatz-Standardschriftart"/>
    <w:uiPriority w:val="31"/>
    <w:qFormat/>
    <w:rsid w:val="00806D52"/>
    <w:rPr>
      <w:smallCaps/>
      <w:color w:val="000000" w:themeColor="text1"/>
      <w:u w:val="single"/>
    </w:rPr>
  </w:style>
  <w:style w:type="character" w:styleId="IntensiverVerweis">
    <w:name w:val="Intense Reference"/>
    <w:basedOn w:val="Absatz-Standardschriftart"/>
    <w:uiPriority w:val="32"/>
    <w:qFormat/>
    <w:rsid w:val="00806D52"/>
    <w:rPr>
      <w:b/>
      <w:bCs/>
      <w:smallCaps/>
      <w:color w:val="44748A" w:themeColor="accent1"/>
      <w:spacing w:val="5"/>
      <w:u w:val="single"/>
    </w:rPr>
  </w:style>
  <w:style w:type="paragraph" w:styleId="KeinLeerraum">
    <w:name w:val="No Spacing"/>
    <w:uiPriority w:val="1"/>
    <w:qFormat/>
    <w:rsid w:val="00806D52"/>
    <w:pPr>
      <w:spacing w:after="0" w:line="240" w:lineRule="auto"/>
    </w:pPr>
  </w:style>
  <w:style w:type="character" w:styleId="Fett">
    <w:name w:val="Strong"/>
    <w:basedOn w:val="Absatz-Standardschriftart"/>
    <w:uiPriority w:val="22"/>
    <w:qFormat/>
    <w:rsid w:val="00806D52"/>
    <w:rPr>
      <w:b/>
      <w:bCs/>
    </w:rPr>
  </w:style>
  <w:style w:type="paragraph" w:styleId="Zitat">
    <w:name w:val="Quote"/>
    <w:basedOn w:val="Standard"/>
    <w:next w:val="Standard"/>
    <w:link w:val="ZitatZchn"/>
    <w:uiPriority w:val="29"/>
    <w:qFormat/>
    <w:rsid w:val="00806D52"/>
    <w:rPr>
      <w:i/>
      <w:iCs/>
      <w:color w:val="000000" w:themeColor="text1"/>
    </w:rPr>
  </w:style>
  <w:style w:type="character" w:customStyle="1" w:styleId="ZitatZchn">
    <w:name w:val="Zitat Zchn"/>
    <w:basedOn w:val="Absatz-Standardschriftart"/>
    <w:link w:val="Zitat"/>
    <w:uiPriority w:val="29"/>
    <w:rsid w:val="00806D52"/>
    <w:rPr>
      <w:i/>
      <w:iCs/>
      <w:color w:val="000000" w:themeColor="text1"/>
    </w:rPr>
  </w:style>
  <w:style w:type="character" w:styleId="Buchtitel">
    <w:name w:val="Book Title"/>
    <w:basedOn w:val="Absatz-Standardschriftart"/>
    <w:uiPriority w:val="33"/>
    <w:qFormat/>
    <w:rsid w:val="00806D52"/>
    <w:rPr>
      <w:b/>
      <w:bCs/>
      <w:smallCaps/>
      <w:spacing w:val="5"/>
    </w:rPr>
  </w:style>
  <w:style w:type="table" w:styleId="Tabellenraster">
    <w:name w:val="Table Grid"/>
    <w:basedOn w:val="NormaleTabelle"/>
    <w:uiPriority w:val="59"/>
    <w:rsid w:val="00335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Liste">
    <w:name w:val="Light List"/>
    <w:aliases w:val="Stäubli"/>
    <w:basedOn w:val="NormaleTabelle"/>
    <w:uiPriority w:val="61"/>
    <w:rsid w:val="00AA4A6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inorHAnsi" w:hAnsiTheme="minorHAnsi"/>
        <w:b/>
        <w:bCs/>
        <w:color w:val="FFFFFF" w:themeColor="background1"/>
        <w:sz w:val="22"/>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pct50" w:color="auto" w:fill="FFFFFF" w:themeFill="background1"/>
        <w:tcMar>
          <w:top w:w="85" w:type="dxa"/>
          <w:left w:w="0" w:type="nil"/>
          <w:bottom w:w="85" w:type="dxa"/>
          <w:right w:w="0" w:type="nil"/>
        </w:tcMar>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ellendesign">
    <w:name w:val="Table Theme"/>
    <w:basedOn w:val="NormaleTabelle"/>
    <w:uiPriority w:val="99"/>
    <w:semiHidden/>
    <w:unhideWhenUsed/>
    <w:rsid w:val="003354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800058"/>
    <w:rPr>
      <w:sz w:val="16"/>
      <w:szCs w:val="16"/>
    </w:rPr>
  </w:style>
  <w:style w:type="paragraph" w:styleId="Kommentartext">
    <w:name w:val="annotation text"/>
    <w:basedOn w:val="Standard"/>
    <w:link w:val="KommentartextZchn"/>
    <w:uiPriority w:val="99"/>
    <w:semiHidden/>
    <w:unhideWhenUsed/>
    <w:rsid w:val="0080005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00058"/>
    <w:rPr>
      <w:sz w:val="20"/>
      <w:szCs w:val="20"/>
    </w:rPr>
  </w:style>
  <w:style w:type="paragraph" w:styleId="Kommentarthema">
    <w:name w:val="annotation subject"/>
    <w:basedOn w:val="Kommentartext"/>
    <w:next w:val="Kommentartext"/>
    <w:link w:val="KommentarthemaZchn"/>
    <w:uiPriority w:val="99"/>
    <w:semiHidden/>
    <w:unhideWhenUsed/>
    <w:rsid w:val="00800058"/>
    <w:rPr>
      <w:b/>
      <w:bCs/>
    </w:rPr>
  </w:style>
  <w:style w:type="character" w:customStyle="1" w:styleId="KommentarthemaZchn">
    <w:name w:val="Kommentarthema Zchn"/>
    <w:basedOn w:val="KommentartextZchn"/>
    <w:link w:val="Kommentarthema"/>
    <w:uiPriority w:val="99"/>
    <w:semiHidden/>
    <w:rsid w:val="00800058"/>
    <w:rPr>
      <w:b/>
      <w:bCs/>
      <w:sz w:val="20"/>
      <w:szCs w:val="20"/>
    </w:rPr>
  </w:style>
  <w:style w:type="paragraph" w:styleId="Funotentext">
    <w:name w:val="footnote text"/>
    <w:basedOn w:val="Standard"/>
    <w:link w:val="FunotentextZchn"/>
    <w:uiPriority w:val="99"/>
    <w:semiHidden/>
    <w:unhideWhenUsed/>
    <w:rsid w:val="0027058C"/>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7058C"/>
    <w:rPr>
      <w:sz w:val="20"/>
      <w:szCs w:val="20"/>
    </w:rPr>
  </w:style>
  <w:style w:type="character" w:styleId="Funotenzeichen">
    <w:name w:val="footnote reference"/>
    <w:basedOn w:val="Absatz-Standardschriftart"/>
    <w:uiPriority w:val="99"/>
    <w:semiHidden/>
    <w:unhideWhenUsed/>
    <w:rsid w:val="0027058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19580">
      <w:bodyDiv w:val="1"/>
      <w:marLeft w:val="0"/>
      <w:marRight w:val="0"/>
      <w:marTop w:val="0"/>
      <w:marBottom w:val="0"/>
      <w:divBdr>
        <w:top w:val="none" w:sz="0" w:space="0" w:color="auto"/>
        <w:left w:val="none" w:sz="0" w:space="0" w:color="auto"/>
        <w:bottom w:val="none" w:sz="0" w:space="0" w:color="auto"/>
        <w:right w:val="none" w:sz="0" w:space="0" w:color="auto"/>
      </w:divBdr>
    </w:div>
    <w:div w:id="1624187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taubli.com/electrical"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FFCDF0D38A34C279BDBEFD726E43127"/>
        <w:category>
          <w:name w:val="Allgemein"/>
          <w:gallery w:val="placeholder"/>
        </w:category>
        <w:types>
          <w:type w:val="bbPlcHdr"/>
        </w:types>
        <w:behaviors>
          <w:behavior w:val="content"/>
        </w:behaviors>
        <w:guid w:val="{CBE7D9D6-C762-4864-9C34-1598E9590885}"/>
      </w:docPartPr>
      <w:docPartBody>
        <w:p w:rsidR="00E23275" w:rsidRDefault="00F63741">
          <w:pPr>
            <w:pStyle w:val="CFFCDF0D38A34C279BDBEFD726E43127"/>
          </w:pPr>
          <w:r w:rsidRPr="004576C2">
            <w:rPr>
              <w:rStyle w:val="Platzhaltertext"/>
              <w:rFonts w:ascii="Arial" w:eastAsia="Arial" w:hAnsi="Arial" w:cs="Arial"/>
              <w:i/>
              <w:lang w:bidi="en-US"/>
            </w:rPr>
            <w:t>Title</w:t>
          </w:r>
        </w:p>
      </w:docPartBody>
    </w:docPart>
    <w:docPart>
      <w:docPartPr>
        <w:name w:val="D3F8960FB00C435CAB801EBF15079721"/>
        <w:category>
          <w:name w:val="Allgemein"/>
          <w:gallery w:val="placeholder"/>
        </w:category>
        <w:types>
          <w:type w:val="bbPlcHdr"/>
        </w:types>
        <w:behaviors>
          <w:behavior w:val="content"/>
        </w:behaviors>
        <w:guid w:val="{856BBDDB-623A-4B7A-B55B-60D366E03A76}"/>
      </w:docPartPr>
      <w:docPartBody>
        <w:p w:rsidR="00E23275" w:rsidRDefault="00F63741">
          <w:pPr>
            <w:pStyle w:val="D3F8960FB00C435CAB801EBF15079721"/>
          </w:pPr>
          <w:r w:rsidRPr="004576C2">
            <w:rPr>
              <w:rStyle w:val="Platzhaltertext"/>
              <w:rFonts w:ascii="Arial" w:eastAsia="Arial" w:hAnsi="Arial" w:cs="Arial"/>
              <w:i/>
              <w:lang w:bidi="en-US"/>
            </w:rPr>
            <w:t>Company name</w:t>
          </w:r>
        </w:p>
      </w:docPartBody>
    </w:docPart>
    <w:docPart>
      <w:docPartPr>
        <w:name w:val="550DCDA5CAB04D6CBBE97798F58C588B"/>
        <w:category>
          <w:name w:val="Allgemein"/>
          <w:gallery w:val="placeholder"/>
        </w:category>
        <w:types>
          <w:type w:val="bbPlcHdr"/>
        </w:types>
        <w:behaviors>
          <w:behavior w:val="content"/>
        </w:behaviors>
        <w:guid w:val="{3C007E67-7608-4803-8574-22FF81DCF89B}"/>
      </w:docPartPr>
      <w:docPartBody>
        <w:p w:rsidR="00E23275" w:rsidRDefault="00F63741">
          <w:pPr>
            <w:pStyle w:val="550DCDA5CAB04D6CBBE97798F58C588B"/>
          </w:pPr>
          <w:r w:rsidRPr="004576C2">
            <w:rPr>
              <w:rStyle w:val="Platzhaltertext"/>
              <w:rFonts w:ascii="Arial" w:eastAsia="Arial" w:hAnsi="Arial" w:cs="Arial"/>
              <w:i/>
              <w:lang w:bidi="en-US"/>
            </w:rPr>
            <w:t>Name, role</w:t>
          </w:r>
        </w:p>
      </w:docPartBody>
    </w:docPart>
    <w:docPart>
      <w:docPartPr>
        <w:name w:val="931CA0A8E50A46E9A5E32BE965265940"/>
        <w:category>
          <w:name w:val="Allgemein"/>
          <w:gallery w:val="placeholder"/>
        </w:category>
        <w:types>
          <w:type w:val="bbPlcHdr"/>
        </w:types>
        <w:behaviors>
          <w:behavior w:val="content"/>
        </w:behaviors>
        <w:guid w:val="{039A8806-1235-4E98-87B5-E9C034FB7953}"/>
      </w:docPartPr>
      <w:docPartBody>
        <w:p w:rsidR="00E23275" w:rsidRDefault="00F63741">
          <w:pPr>
            <w:pStyle w:val="931CA0A8E50A46E9A5E32BE965265940"/>
          </w:pPr>
          <w:r w:rsidRPr="004576C2">
            <w:rPr>
              <w:rStyle w:val="Platzhaltertext"/>
              <w:rFonts w:ascii="Arial" w:eastAsia="Arial" w:hAnsi="Arial" w:cs="Arial"/>
              <w:i/>
              <w:lang w:bidi="en-US"/>
            </w:rPr>
            <w:t>Extension</w:t>
          </w:r>
        </w:p>
      </w:docPartBody>
    </w:docPart>
    <w:docPart>
      <w:docPartPr>
        <w:name w:val="BB46E51018A74884B7E38A23FBE5E604"/>
        <w:category>
          <w:name w:val="Allgemein"/>
          <w:gallery w:val="placeholder"/>
        </w:category>
        <w:types>
          <w:type w:val="bbPlcHdr"/>
        </w:types>
        <w:behaviors>
          <w:behavior w:val="content"/>
        </w:behaviors>
        <w:guid w:val="{E9012308-B0DB-42F0-9753-890CD6523C1C}"/>
      </w:docPartPr>
      <w:docPartBody>
        <w:p w:rsidR="00E23275" w:rsidRDefault="00F63741">
          <w:pPr>
            <w:pStyle w:val="BB46E51018A74884B7E38A23FBE5E604"/>
          </w:pPr>
          <w:r>
            <w:rPr>
              <w:rStyle w:val="Platzhaltertext"/>
              <w:rFonts w:ascii="Arial" w:eastAsia="Arial" w:hAnsi="Arial" w:cs="Arial"/>
              <w:i/>
              <w:lang w:bidi="en-US"/>
            </w:rPr>
            <w:t>E-mail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741"/>
    <w:rsid w:val="00161971"/>
    <w:rsid w:val="002371FD"/>
    <w:rsid w:val="00305AE4"/>
    <w:rsid w:val="00331495"/>
    <w:rsid w:val="003A460C"/>
    <w:rsid w:val="00402FDD"/>
    <w:rsid w:val="004633D5"/>
    <w:rsid w:val="005C4C5D"/>
    <w:rsid w:val="00E23275"/>
    <w:rsid w:val="00E35EDF"/>
    <w:rsid w:val="00E36B90"/>
    <w:rsid w:val="00F63741"/>
    <w:rsid w:val="00F6552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de-C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0798BA453C82428082D69CF39A34392D">
    <w:name w:val="0798BA453C82428082D69CF39A34392D"/>
  </w:style>
  <w:style w:type="paragraph" w:customStyle="1" w:styleId="3756495CCBED4EB9B8D7ACA653F215AD">
    <w:name w:val="3756495CCBED4EB9B8D7ACA653F215AD"/>
  </w:style>
  <w:style w:type="paragraph" w:customStyle="1" w:styleId="CFFCDF0D38A34C279BDBEFD726E43127">
    <w:name w:val="CFFCDF0D38A34C279BDBEFD726E43127"/>
  </w:style>
  <w:style w:type="paragraph" w:customStyle="1" w:styleId="D3F8960FB00C435CAB801EBF15079721">
    <w:name w:val="D3F8960FB00C435CAB801EBF15079721"/>
  </w:style>
  <w:style w:type="paragraph" w:customStyle="1" w:styleId="550DCDA5CAB04D6CBBE97798F58C588B">
    <w:name w:val="550DCDA5CAB04D6CBBE97798F58C588B"/>
  </w:style>
  <w:style w:type="paragraph" w:customStyle="1" w:styleId="931CA0A8E50A46E9A5E32BE965265940">
    <w:name w:val="931CA0A8E50A46E9A5E32BE965265940"/>
  </w:style>
  <w:style w:type="paragraph" w:customStyle="1" w:styleId="BB46E51018A74884B7E38A23FBE5E604">
    <w:name w:val="BB46E51018A74884B7E38A23FBE5E6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StäubliFreshup">
      <a:dk1>
        <a:srgbClr val="000000"/>
      </a:dk1>
      <a:lt1>
        <a:sysClr val="window" lastClr="FFFFFF"/>
      </a:lt1>
      <a:dk2>
        <a:srgbClr val="8E9398"/>
      </a:dk2>
      <a:lt2>
        <a:srgbClr val="B5B8BB"/>
      </a:lt2>
      <a:accent1>
        <a:srgbClr val="44748A"/>
      </a:accent1>
      <a:accent2>
        <a:srgbClr val="6B8722"/>
      </a:accent2>
      <a:accent3>
        <a:srgbClr val="615187"/>
      </a:accent3>
      <a:accent4>
        <a:srgbClr val="C05034"/>
      </a:accent4>
      <a:accent5>
        <a:srgbClr val="CB9041"/>
      </a:accent5>
      <a:accent6>
        <a:srgbClr val="FFDD71"/>
      </a:accent6>
      <a:hlink>
        <a:srgbClr val="B88582"/>
      </a:hlink>
      <a:folHlink>
        <a:srgbClr val="99B48A"/>
      </a:folHlink>
    </a:clrScheme>
    <a:fontScheme name="Stäubli">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E95F5-8999-4D26-9673-2176D43BD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879</Words>
  <Characters>5538</Characters>
  <Application>Microsoft Office Word</Application>
  <DocSecurity>0</DocSecurity>
  <Lines>46</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Stäubli Electrical Connectors AG</Company>
  <LinksUpToDate>false</LinksUpToDate>
  <CharactersWithSpaces>6405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KOESSLER Dorothee</dc:creator>
  <cp:lastModifiedBy>KOESSLER Dorothee</cp:lastModifiedBy>
  <cp:revision>5</cp:revision>
  <dcterms:created xsi:type="dcterms:W3CDTF">2021-08-27T05:57:00Z</dcterms:created>
  <dcterms:modified xsi:type="dcterms:W3CDTF">2021-09-28T12:07:00Z</dcterms:modified>
</cp:coreProperties>
</file>