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3251" w14:textId="3D7FE18E" w:rsidR="001A6903" w:rsidRPr="00910761" w:rsidRDefault="001A6903" w:rsidP="00231B0D">
      <w:pPr>
        <w:spacing w:after="120"/>
        <w:jc w:val="center"/>
        <w:rPr>
          <w:color w:val="000000" w:themeColor="text1"/>
          <w:sz w:val="36"/>
        </w:rPr>
      </w:pPr>
      <w:r w:rsidRPr="00910761">
        <w:rPr>
          <w:color w:val="000000" w:themeColor="text1"/>
          <w:sz w:val="36"/>
        </w:rPr>
        <w:t xml:space="preserve">APsystems </w:t>
      </w:r>
      <w:r w:rsidR="0098055B">
        <w:rPr>
          <w:color w:val="000000" w:themeColor="text1"/>
          <w:sz w:val="36"/>
        </w:rPr>
        <w:t>Introduces</w:t>
      </w:r>
      <w:r w:rsidR="009C5B5D">
        <w:rPr>
          <w:color w:val="000000" w:themeColor="text1"/>
          <w:sz w:val="36"/>
        </w:rPr>
        <w:t xml:space="preserve"> the DS3,</w:t>
      </w:r>
      <w:r w:rsidR="0098055B">
        <w:rPr>
          <w:color w:val="000000" w:themeColor="text1"/>
          <w:sz w:val="36"/>
        </w:rPr>
        <w:t xml:space="preserve"> </w:t>
      </w:r>
      <w:r w:rsidR="009C5B5D">
        <w:rPr>
          <w:color w:val="000000" w:themeColor="text1"/>
          <w:sz w:val="36"/>
        </w:rPr>
        <w:t xml:space="preserve">the </w:t>
      </w:r>
      <w:r w:rsidR="0098055B">
        <w:rPr>
          <w:color w:val="000000" w:themeColor="text1"/>
          <w:sz w:val="36"/>
        </w:rPr>
        <w:t>World’s Most Powerful Dual-Module Microinverter</w:t>
      </w:r>
      <w:r w:rsidR="00E91B38">
        <w:rPr>
          <w:color w:val="000000" w:themeColor="text1"/>
          <w:sz w:val="36"/>
        </w:rPr>
        <w:t xml:space="preserve"> </w:t>
      </w:r>
      <w:r w:rsidR="009C5B5D">
        <w:rPr>
          <w:color w:val="000000" w:themeColor="text1"/>
          <w:sz w:val="36"/>
        </w:rPr>
        <w:t>series</w:t>
      </w:r>
    </w:p>
    <w:p w14:paraId="7AD0074C" w14:textId="77777777" w:rsidR="00B360EE" w:rsidRDefault="00B360EE" w:rsidP="00231B0D">
      <w:pPr>
        <w:spacing w:after="120"/>
        <w:jc w:val="both"/>
        <w:rPr>
          <w:b/>
          <w:szCs w:val="23"/>
        </w:rPr>
      </w:pPr>
    </w:p>
    <w:p w14:paraId="1FBD071A" w14:textId="021468C3" w:rsidR="00803693" w:rsidRPr="00540ECC" w:rsidRDefault="00BB7BEA" w:rsidP="00231B0D">
      <w:pPr>
        <w:spacing w:after="120"/>
        <w:jc w:val="both"/>
        <w:rPr>
          <w:b/>
          <w:szCs w:val="23"/>
        </w:rPr>
      </w:pPr>
      <w:r>
        <w:rPr>
          <w:b/>
          <w:szCs w:val="23"/>
        </w:rPr>
        <w:t>**EMBARGOED UNTIL: 9/2</w:t>
      </w:r>
      <w:r w:rsidR="0098055B">
        <w:rPr>
          <w:b/>
          <w:szCs w:val="23"/>
        </w:rPr>
        <w:t>8</w:t>
      </w:r>
      <w:r>
        <w:rPr>
          <w:b/>
          <w:szCs w:val="23"/>
        </w:rPr>
        <w:t>/</w:t>
      </w:r>
      <w:r w:rsidR="0098055B">
        <w:rPr>
          <w:b/>
          <w:szCs w:val="23"/>
        </w:rPr>
        <w:t>21</w:t>
      </w:r>
      <w:r>
        <w:rPr>
          <w:b/>
          <w:szCs w:val="23"/>
        </w:rPr>
        <w:t>***</w:t>
      </w:r>
    </w:p>
    <w:p w14:paraId="42BB05DA" w14:textId="77777777" w:rsidR="00DA2F42" w:rsidRDefault="0098055B" w:rsidP="00231B0D">
      <w:pPr>
        <w:spacing w:after="120"/>
        <w:jc w:val="both"/>
        <w:rPr>
          <w:color w:val="000000" w:themeColor="text1"/>
          <w:szCs w:val="23"/>
        </w:rPr>
      </w:pPr>
      <w:r>
        <w:rPr>
          <w:szCs w:val="23"/>
        </w:rPr>
        <w:t>THE NETHERLANDS</w:t>
      </w:r>
      <w:r w:rsidR="00D55BF5" w:rsidRPr="00540ECC">
        <w:rPr>
          <w:szCs w:val="23"/>
        </w:rPr>
        <w:t xml:space="preserve"> </w:t>
      </w:r>
      <w:r w:rsidR="007053D1" w:rsidRPr="00540ECC">
        <w:rPr>
          <w:rFonts w:ascii="Calibri" w:hAnsi="Calibri" w:cs="Times New Roman"/>
          <w:color w:val="000000"/>
          <w:szCs w:val="23"/>
        </w:rPr>
        <w:t xml:space="preserve">– </w:t>
      </w:r>
      <w:r w:rsidR="00231115">
        <w:rPr>
          <w:rFonts w:ascii="Calibri" w:hAnsi="Calibri" w:cs="Times New Roman"/>
          <w:color w:val="000000"/>
          <w:szCs w:val="23"/>
        </w:rPr>
        <w:t>September 2</w:t>
      </w:r>
      <w:r>
        <w:rPr>
          <w:rFonts w:ascii="Calibri" w:hAnsi="Calibri" w:cs="Times New Roman"/>
          <w:color w:val="000000"/>
          <w:szCs w:val="23"/>
        </w:rPr>
        <w:t>8</w:t>
      </w:r>
      <w:r w:rsidR="00231115">
        <w:rPr>
          <w:rFonts w:ascii="Calibri" w:hAnsi="Calibri" w:cs="Times New Roman"/>
          <w:color w:val="000000"/>
          <w:szCs w:val="23"/>
        </w:rPr>
        <w:t>th</w:t>
      </w:r>
      <w:r w:rsidR="00A87857">
        <w:rPr>
          <w:rFonts w:ascii="Calibri" w:hAnsi="Calibri" w:cs="Times New Roman"/>
          <w:color w:val="000000"/>
          <w:szCs w:val="23"/>
        </w:rPr>
        <w:t>, 20</w:t>
      </w:r>
      <w:r>
        <w:rPr>
          <w:rFonts w:ascii="Calibri" w:hAnsi="Calibri" w:cs="Times New Roman"/>
          <w:color w:val="000000"/>
          <w:szCs w:val="23"/>
        </w:rPr>
        <w:t>2</w:t>
      </w:r>
      <w:r w:rsidR="00455792">
        <w:rPr>
          <w:rFonts w:ascii="Calibri" w:hAnsi="Calibri" w:cs="Times New Roman"/>
          <w:color w:val="000000"/>
          <w:szCs w:val="23"/>
        </w:rPr>
        <w:t>1</w:t>
      </w:r>
      <w:r w:rsidR="007053D1" w:rsidRPr="00540ECC">
        <w:rPr>
          <w:rFonts w:ascii="Calibri" w:hAnsi="Calibri" w:cs="Times New Roman"/>
          <w:color w:val="000000"/>
          <w:szCs w:val="23"/>
        </w:rPr>
        <w:t xml:space="preserve"> – </w:t>
      </w:r>
      <w:r w:rsidR="001A6903" w:rsidRPr="00540ECC">
        <w:rPr>
          <w:color w:val="000000" w:themeColor="text1"/>
          <w:szCs w:val="23"/>
        </w:rPr>
        <w:t>APsystems</w:t>
      </w:r>
      <w:r w:rsidR="00D14653">
        <w:rPr>
          <w:color w:val="000000" w:themeColor="text1"/>
          <w:szCs w:val="23"/>
        </w:rPr>
        <w:t xml:space="preserve"> unveil</w:t>
      </w:r>
      <w:r w:rsidR="00231115">
        <w:rPr>
          <w:color w:val="000000" w:themeColor="text1"/>
          <w:szCs w:val="23"/>
        </w:rPr>
        <w:t>s</w:t>
      </w:r>
      <w:r w:rsidR="00D14653">
        <w:rPr>
          <w:color w:val="000000" w:themeColor="text1"/>
          <w:szCs w:val="23"/>
        </w:rPr>
        <w:t xml:space="preserve"> the</w:t>
      </w:r>
      <w:r w:rsidR="001A6903" w:rsidRPr="00540ECC">
        <w:rPr>
          <w:color w:val="000000" w:themeColor="text1"/>
          <w:szCs w:val="23"/>
        </w:rPr>
        <w:t xml:space="preserve"> </w:t>
      </w:r>
      <w:r w:rsidR="003E4896">
        <w:rPr>
          <w:color w:val="000000" w:themeColor="text1"/>
          <w:szCs w:val="23"/>
        </w:rPr>
        <w:t>DS3</w:t>
      </w:r>
      <w:r w:rsidR="00E91B38">
        <w:rPr>
          <w:color w:val="000000" w:themeColor="text1"/>
          <w:szCs w:val="23"/>
        </w:rPr>
        <w:t xml:space="preserve"> series</w:t>
      </w:r>
      <w:r w:rsidR="00C33B5A" w:rsidRPr="00540ECC">
        <w:rPr>
          <w:color w:val="000000" w:themeColor="text1"/>
          <w:szCs w:val="23"/>
        </w:rPr>
        <w:t xml:space="preserve">, a </w:t>
      </w:r>
      <w:r w:rsidR="003E4896">
        <w:rPr>
          <w:color w:val="000000" w:themeColor="text1"/>
          <w:szCs w:val="23"/>
        </w:rPr>
        <w:t>dual</w:t>
      </w:r>
      <w:r w:rsidR="00C33B5A" w:rsidRPr="00540ECC">
        <w:rPr>
          <w:color w:val="000000" w:themeColor="text1"/>
          <w:szCs w:val="23"/>
        </w:rPr>
        <w:t xml:space="preserve">-module, </w:t>
      </w:r>
      <w:r w:rsidR="00A87857">
        <w:rPr>
          <w:color w:val="000000" w:themeColor="text1"/>
          <w:szCs w:val="23"/>
        </w:rPr>
        <w:t>single phase</w:t>
      </w:r>
      <w:r w:rsidR="005402FE">
        <w:rPr>
          <w:color w:val="000000" w:themeColor="text1"/>
          <w:szCs w:val="23"/>
        </w:rPr>
        <w:t xml:space="preserve"> </w:t>
      </w:r>
      <w:r w:rsidR="00C33B5A" w:rsidRPr="00540ECC">
        <w:rPr>
          <w:color w:val="000000" w:themeColor="text1"/>
          <w:szCs w:val="23"/>
        </w:rPr>
        <w:t>microinverter</w:t>
      </w:r>
      <w:r w:rsidR="00E91B38">
        <w:rPr>
          <w:color w:val="000000" w:themeColor="text1"/>
          <w:szCs w:val="23"/>
        </w:rPr>
        <w:t xml:space="preserve"> </w:t>
      </w:r>
      <w:r w:rsidR="00DA2F42">
        <w:rPr>
          <w:color w:val="000000" w:themeColor="text1"/>
          <w:szCs w:val="23"/>
        </w:rPr>
        <w:t>product line</w:t>
      </w:r>
      <w:r w:rsidR="00C33B5A" w:rsidRPr="00540ECC">
        <w:rPr>
          <w:color w:val="000000" w:themeColor="text1"/>
          <w:szCs w:val="23"/>
        </w:rPr>
        <w:t xml:space="preserve"> </w:t>
      </w:r>
      <w:r w:rsidR="002550FB">
        <w:rPr>
          <w:color w:val="000000" w:themeColor="text1"/>
          <w:szCs w:val="23"/>
        </w:rPr>
        <w:t xml:space="preserve">for residential </w:t>
      </w:r>
      <w:r w:rsidR="003554C9">
        <w:rPr>
          <w:color w:val="000000" w:themeColor="text1"/>
          <w:szCs w:val="23"/>
        </w:rPr>
        <w:t xml:space="preserve">and commercial </w:t>
      </w:r>
      <w:r w:rsidR="00921DEF">
        <w:rPr>
          <w:color w:val="000000" w:themeColor="text1"/>
          <w:szCs w:val="23"/>
        </w:rPr>
        <w:t xml:space="preserve">solar </w:t>
      </w:r>
      <w:r w:rsidR="00A87857">
        <w:rPr>
          <w:color w:val="000000" w:themeColor="text1"/>
          <w:szCs w:val="23"/>
        </w:rPr>
        <w:t xml:space="preserve">applications </w:t>
      </w:r>
      <w:r w:rsidR="004364F2" w:rsidRPr="00540ECC">
        <w:rPr>
          <w:color w:val="000000" w:themeColor="text1"/>
          <w:szCs w:val="23"/>
        </w:rPr>
        <w:t xml:space="preserve">at </w:t>
      </w:r>
      <w:r w:rsidR="00231B0D">
        <w:rPr>
          <w:color w:val="000000" w:themeColor="text1"/>
          <w:szCs w:val="23"/>
        </w:rPr>
        <w:t xml:space="preserve">the </w:t>
      </w:r>
      <w:r w:rsidR="00B360EE">
        <w:rPr>
          <w:color w:val="000000" w:themeColor="text1"/>
          <w:szCs w:val="23"/>
        </w:rPr>
        <w:t>Solar</w:t>
      </w:r>
      <w:r w:rsidR="00231B0D">
        <w:rPr>
          <w:color w:val="000000" w:themeColor="text1"/>
          <w:szCs w:val="23"/>
        </w:rPr>
        <w:t xml:space="preserve"> S</w:t>
      </w:r>
      <w:r w:rsidR="003554C9">
        <w:rPr>
          <w:color w:val="000000" w:themeColor="text1"/>
          <w:szCs w:val="23"/>
        </w:rPr>
        <w:t>olutions</w:t>
      </w:r>
      <w:r w:rsidR="001F6A3B">
        <w:rPr>
          <w:color w:val="000000" w:themeColor="text1"/>
          <w:szCs w:val="23"/>
        </w:rPr>
        <w:t xml:space="preserve"> </w:t>
      </w:r>
      <w:r w:rsidR="003554C9">
        <w:rPr>
          <w:color w:val="000000" w:themeColor="text1"/>
          <w:szCs w:val="23"/>
        </w:rPr>
        <w:t xml:space="preserve">International </w:t>
      </w:r>
      <w:r w:rsidR="001F6A3B">
        <w:rPr>
          <w:color w:val="000000" w:themeColor="text1"/>
          <w:szCs w:val="23"/>
        </w:rPr>
        <w:t xml:space="preserve">trade show in </w:t>
      </w:r>
      <w:r w:rsidR="003554C9">
        <w:rPr>
          <w:color w:val="000000" w:themeColor="text1"/>
          <w:szCs w:val="23"/>
        </w:rPr>
        <w:t>The Netherlands</w:t>
      </w:r>
      <w:r w:rsidR="00C33B5A" w:rsidRPr="00540ECC">
        <w:rPr>
          <w:color w:val="000000" w:themeColor="text1"/>
          <w:szCs w:val="23"/>
        </w:rPr>
        <w:t xml:space="preserve">. </w:t>
      </w:r>
    </w:p>
    <w:p w14:paraId="29C1F789" w14:textId="2FC20EB5" w:rsidR="007C2A12" w:rsidRDefault="00FA6CD5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A</w:t>
      </w:r>
      <w:r w:rsidR="005402FE">
        <w:rPr>
          <w:color w:val="000000" w:themeColor="text1"/>
          <w:szCs w:val="23"/>
        </w:rPr>
        <w:t xml:space="preserve"> </w:t>
      </w:r>
      <w:r w:rsidR="003554C9">
        <w:rPr>
          <w:color w:val="000000" w:themeColor="text1"/>
          <w:szCs w:val="23"/>
        </w:rPr>
        <w:t>new, groundbreaking</w:t>
      </w:r>
      <w:r w:rsidR="005402FE">
        <w:rPr>
          <w:color w:val="000000" w:themeColor="text1"/>
          <w:szCs w:val="23"/>
        </w:rPr>
        <w:t xml:space="preserve"> design </w:t>
      </w:r>
      <w:r w:rsidR="00A87857">
        <w:rPr>
          <w:color w:val="000000" w:themeColor="text1"/>
          <w:szCs w:val="23"/>
        </w:rPr>
        <w:t>for APsystems</w:t>
      </w:r>
      <w:r w:rsidR="00D14653">
        <w:rPr>
          <w:color w:val="000000" w:themeColor="text1"/>
          <w:szCs w:val="23"/>
        </w:rPr>
        <w:t xml:space="preserve">, the </w:t>
      </w:r>
      <w:r w:rsidR="003554C9">
        <w:rPr>
          <w:color w:val="000000" w:themeColor="text1"/>
          <w:szCs w:val="23"/>
        </w:rPr>
        <w:t>DS3</w:t>
      </w:r>
      <w:r w:rsidR="00E91B38">
        <w:rPr>
          <w:color w:val="000000" w:themeColor="text1"/>
          <w:szCs w:val="23"/>
        </w:rPr>
        <w:t xml:space="preserve"> series</w:t>
      </w:r>
      <w:r w:rsidR="00D14653">
        <w:rPr>
          <w:color w:val="000000" w:themeColor="text1"/>
          <w:szCs w:val="23"/>
        </w:rPr>
        <w:t xml:space="preserve"> </w:t>
      </w:r>
      <w:r w:rsidR="00295869">
        <w:rPr>
          <w:color w:val="000000" w:themeColor="text1"/>
          <w:szCs w:val="23"/>
        </w:rPr>
        <w:t>is</w:t>
      </w:r>
      <w:r w:rsidR="003554C9">
        <w:rPr>
          <w:color w:val="000000" w:themeColor="text1"/>
          <w:szCs w:val="23"/>
        </w:rPr>
        <w:t xml:space="preserve"> launching </w:t>
      </w:r>
      <w:r w:rsidR="00295869">
        <w:rPr>
          <w:color w:val="000000" w:themeColor="text1"/>
          <w:szCs w:val="23"/>
        </w:rPr>
        <w:t>with</w:t>
      </w:r>
      <w:r w:rsidR="003554C9">
        <w:rPr>
          <w:color w:val="000000" w:themeColor="text1"/>
          <w:szCs w:val="23"/>
        </w:rPr>
        <w:t xml:space="preserve"> </w:t>
      </w:r>
      <w:r w:rsidR="004E79F1">
        <w:rPr>
          <w:color w:val="000000" w:themeColor="text1"/>
          <w:szCs w:val="23"/>
        </w:rPr>
        <w:t>multiple</w:t>
      </w:r>
      <w:r w:rsidR="003554C9">
        <w:rPr>
          <w:color w:val="000000" w:themeColor="text1"/>
          <w:szCs w:val="23"/>
        </w:rPr>
        <w:t xml:space="preserve"> power offerings in </w:t>
      </w:r>
      <w:r w:rsidR="004E79F1">
        <w:rPr>
          <w:color w:val="000000" w:themeColor="text1"/>
          <w:szCs w:val="23"/>
        </w:rPr>
        <w:t>several major</w:t>
      </w:r>
      <w:r w:rsidR="003554C9">
        <w:rPr>
          <w:color w:val="000000" w:themeColor="text1"/>
          <w:szCs w:val="23"/>
        </w:rPr>
        <w:t xml:space="preserve"> </w:t>
      </w:r>
      <w:r w:rsidR="000F6A65">
        <w:rPr>
          <w:color w:val="000000" w:themeColor="text1"/>
          <w:szCs w:val="23"/>
        </w:rPr>
        <w:t xml:space="preserve">global </w:t>
      </w:r>
      <w:r w:rsidR="003554C9">
        <w:rPr>
          <w:color w:val="000000" w:themeColor="text1"/>
          <w:szCs w:val="23"/>
        </w:rPr>
        <w:t xml:space="preserve">markets, with </w:t>
      </w:r>
      <w:r w:rsidR="00C72FE5">
        <w:rPr>
          <w:color w:val="000000" w:themeColor="text1"/>
          <w:szCs w:val="23"/>
        </w:rPr>
        <w:t>output</w:t>
      </w:r>
      <w:r w:rsidR="000F6A65">
        <w:rPr>
          <w:color w:val="000000" w:themeColor="text1"/>
          <w:szCs w:val="23"/>
        </w:rPr>
        <w:t xml:space="preserve">s </w:t>
      </w:r>
      <w:r w:rsidR="005A7A0D">
        <w:rPr>
          <w:color w:val="000000" w:themeColor="text1"/>
          <w:szCs w:val="23"/>
        </w:rPr>
        <w:t>up</w:t>
      </w:r>
      <w:r w:rsidR="00C72FE5">
        <w:rPr>
          <w:color w:val="000000" w:themeColor="text1"/>
          <w:szCs w:val="23"/>
        </w:rPr>
        <w:t xml:space="preserve"> to </w:t>
      </w:r>
      <w:r w:rsidR="00D471C6">
        <w:rPr>
          <w:color w:val="000000" w:themeColor="text1"/>
          <w:szCs w:val="23"/>
        </w:rPr>
        <w:t>96</w:t>
      </w:r>
      <w:r w:rsidR="00C72FE5">
        <w:rPr>
          <w:color w:val="000000" w:themeColor="text1"/>
          <w:szCs w:val="23"/>
        </w:rPr>
        <w:t>0</w:t>
      </w:r>
      <w:r w:rsidR="00D471C6">
        <w:rPr>
          <w:color w:val="000000" w:themeColor="text1"/>
          <w:szCs w:val="23"/>
        </w:rPr>
        <w:t>VA</w:t>
      </w:r>
      <w:r w:rsidR="000F6A65">
        <w:rPr>
          <w:color w:val="000000" w:themeColor="text1"/>
          <w:szCs w:val="23"/>
        </w:rPr>
        <w:t>—</w:t>
      </w:r>
      <w:r w:rsidR="00EB1AF0">
        <w:rPr>
          <w:color w:val="000000" w:themeColor="text1"/>
          <w:szCs w:val="23"/>
        </w:rPr>
        <w:t xml:space="preserve">making it </w:t>
      </w:r>
      <w:r w:rsidR="000F6A65">
        <w:rPr>
          <w:color w:val="000000" w:themeColor="text1"/>
          <w:szCs w:val="23"/>
        </w:rPr>
        <w:t xml:space="preserve">the </w:t>
      </w:r>
      <w:r w:rsidR="00EB1AF0">
        <w:rPr>
          <w:color w:val="000000" w:themeColor="text1"/>
          <w:szCs w:val="23"/>
        </w:rPr>
        <w:t xml:space="preserve">most powerful </w:t>
      </w:r>
      <w:r w:rsidR="000F6A65">
        <w:rPr>
          <w:color w:val="000000" w:themeColor="text1"/>
          <w:szCs w:val="23"/>
        </w:rPr>
        <w:t xml:space="preserve">dual-module microinverter </w:t>
      </w:r>
      <w:r w:rsidR="00EB1AF0">
        <w:rPr>
          <w:color w:val="000000" w:themeColor="text1"/>
          <w:szCs w:val="23"/>
        </w:rPr>
        <w:t xml:space="preserve">in the </w:t>
      </w:r>
      <w:r w:rsidR="004E79F1">
        <w:rPr>
          <w:color w:val="000000" w:themeColor="text1"/>
          <w:szCs w:val="23"/>
        </w:rPr>
        <w:t>world and reflecting APsystems’ commitment to powerful innovation with global capability</w:t>
      </w:r>
      <w:r w:rsidR="00EB1AF0">
        <w:rPr>
          <w:color w:val="000000" w:themeColor="text1"/>
          <w:szCs w:val="23"/>
        </w:rPr>
        <w:t xml:space="preserve">. </w:t>
      </w:r>
    </w:p>
    <w:p w14:paraId="23E23875" w14:textId="0197BD8F" w:rsidR="00670459" w:rsidRDefault="00C33B5A" w:rsidP="00231B0D">
      <w:pPr>
        <w:spacing w:after="120"/>
        <w:jc w:val="both"/>
        <w:rPr>
          <w:color w:val="000000" w:themeColor="text1"/>
          <w:szCs w:val="23"/>
        </w:rPr>
      </w:pPr>
      <w:r w:rsidRPr="00540ECC">
        <w:rPr>
          <w:color w:val="000000" w:themeColor="text1"/>
          <w:szCs w:val="23"/>
        </w:rPr>
        <w:t xml:space="preserve">The </w:t>
      </w:r>
      <w:r w:rsidR="00295869">
        <w:rPr>
          <w:color w:val="000000" w:themeColor="text1"/>
          <w:szCs w:val="23"/>
        </w:rPr>
        <w:t xml:space="preserve">new platform architecture, built from the ground up by the power electronics design experts comprising APsystems’ </w:t>
      </w:r>
      <w:r w:rsidR="002915FA">
        <w:rPr>
          <w:color w:val="000000" w:themeColor="text1"/>
          <w:szCs w:val="23"/>
        </w:rPr>
        <w:t>e</w:t>
      </w:r>
      <w:r w:rsidR="00295869">
        <w:rPr>
          <w:color w:val="000000" w:themeColor="text1"/>
          <w:szCs w:val="23"/>
        </w:rPr>
        <w:t>ngineering and R&amp;D teams, employs the latest breakthroughs in power inversion circuitry</w:t>
      </w:r>
      <w:r w:rsidR="00670459">
        <w:rPr>
          <w:color w:val="000000" w:themeColor="text1"/>
          <w:szCs w:val="23"/>
        </w:rPr>
        <w:t xml:space="preserve">, semiconductor device technology, high-speed communication and intelligent control. </w:t>
      </w:r>
    </w:p>
    <w:p w14:paraId="1851F446" w14:textId="64479BA5" w:rsidR="00295869" w:rsidRDefault="006C10C1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The </w:t>
      </w:r>
      <w:r w:rsidR="00921DEF">
        <w:rPr>
          <w:color w:val="000000" w:themeColor="text1"/>
          <w:szCs w:val="23"/>
        </w:rPr>
        <w:t xml:space="preserve">DS3 </w:t>
      </w:r>
      <w:r w:rsidR="005A7A0D">
        <w:rPr>
          <w:color w:val="000000" w:themeColor="text1"/>
          <w:szCs w:val="23"/>
        </w:rPr>
        <w:t>s</w:t>
      </w:r>
      <w:r w:rsidR="00921DEF">
        <w:rPr>
          <w:color w:val="000000" w:themeColor="text1"/>
          <w:szCs w:val="23"/>
        </w:rPr>
        <w:t>eries is d</w:t>
      </w:r>
      <w:r w:rsidR="00670459">
        <w:rPr>
          <w:color w:val="000000" w:themeColor="text1"/>
          <w:szCs w:val="23"/>
        </w:rPr>
        <w:t xml:space="preserve">esigned </w:t>
      </w:r>
      <w:r w:rsidR="00D471C6">
        <w:rPr>
          <w:color w:val="000000" w:themeColor="text1"/>
          <w:szCs w:val="23"/>
        </w:rPr>
        <w:t>to be paired</w:t>
      </w:r>
      <w:r>
        <w:rPr>
          <w:color w:val="000000" w:themeColor="text1"/>
          <w:szCs w:val="23"/>
        </w:rPr>
        <w:t xml:space="preserve"> with virtually any choice of PV module type and size, including </w:t>
      </w:r>
      <w:r w:rsidRPr="006C10C1">
        <w:rPr>
          <w:color w:val="000000" w:themeColor="text1"/>
          <w:szCs w:val="23"/>
        </w:rPr>
        <w:t>60</w:t>
      </w:r>
      <w:r w:rsidR="002915FA">
        <w:rPr>
          <w:color w:val="000000" w:themeColor="text1"/>
          <w:szCs w:val="23"/>
        </w:rPr>
        <w:t xml:space="preserve"> and </w:t>
      </w:r>
      <w:r w:rsidRPr="006C10C1">
        <w:rPr>
          <w:color w:val="000000" w:themeColor="text1"/>
          <w:szCs w:val="23"/>
        </w:rPr>
        <w:t>72-cell</w:t>
      </w:r>
      <w:r w:rsidR="004E79F1">
        <w:rPr>
          <w:color w:val="000000" w:themeColor="text1"/>
          <w:szCs w:val="23"/>
        </w:rPr>
        <w:t xml:space="preserve"> modules</w:t>
      </w:r>
      <w:r w:rsidR="002915FA">
        <w:rPr>
          <w:color w:val="000000" w:themeColor="text1"/>
          <w:szCs w:val="23"/>
        </w:rPr>
        <w:t>, 120</w:t>
      </w:r>
      <w:r w:rsidR="004E79F1">
        <w:rPr>
          <w:color w:val="000000" w:themeColor="text1"/>
          <w:szCs w:val="23"/>
        </w:rPr>
        <w:t xml:space="preserve"> and </w:t>
      </w:r>
      <w:r w:rsidRPr="006C10C1">
        <w:rPr>
          <w:color w:val="000000" w:themeColor="text1"/>
          <w:szCs w:val="23"/>
        </w:rPr>
        <w:t>144 split-cell modules</w:t>
      </w:r>
      <w:r w:rsidR="004E79F1">
        <w:rPr>
          <w:color w:val="000000" w:themeColor="text1"/>
          <w:szCs w:val="23"/>
        </w:rPr>
        <w:t>,</w:t>
      </w:r>
      <w:r w:rsidRPr="006C10C1">
        <w:rPr>
          <w:color w:val="000000" w:themeColor="text1"/>
          <w:szCs w:val="23"/>
        </w:rPr>
        <w:t xml:space="preserve"> </w:t>
      </w:r>
      <w:r w:rsidR="00921DEF">
        <w:rPr>
          <w:color w:val="000000" w:themeColor="text1"/>
          <w:szCs w:val="23"/>
        </w:rPr>
        <w:t>as well as</w:t>
      </w:r>
      <w:r w:rsidRPr="006C10C1">
        <w:rPr>
          <w:color w:val="000000" w:themeColor="text1"/>
          <w:szCs w:val="23"/>
        </w:rPr>
        <w:t xml:space="preserve"> bi-facial</w:t>
      </w:r>
      <w:r>
        <w:rPr>
          <w:color w:val="000000" w:themeColor="text1"/>
          <w:szCs w:val="23"/>
        </w:rPr>
        <w:t xml:space="preserve"> modules</w:t>
      </w:r>
      <w:r w:rsidR="00921DEF">
        <w:rPr>
          <w:color w:val="000000" w:themeColor="text1"/>
          <w:szCs w:val="23"/>
        </w:rPr>
        <w:t xml:space="preserve">. </w:t>
      </w:r>
      <w:r w:rsidR="00D471C6">
        <w:rPr>
          <w:color w:val="000000" w:themeColor="text1"/>
          <w:szCs w:val="23"/>
        </w:rPr>
        <w:t xml:space="preserve">With multiple output ranges available, installers can </w:t>
      </w:r>
      <w:r w:rsidR="00670459">
        <w:rPr>
          <w:color w:val="000000" w:themeColor="text1"/>
          <w:szCs w:val="23"/>
        </w:rPr>
        <w:t xml:space="preserve">capably </w:t>
      </w:r>
      <w:r w:rsidR="00D471C6">
        <w:rPr>
          <w:color w:val="000000" w:themeColor="text1"/>
          <w:szCs w:val="23"/>
        </w:rPr>
        <w:t>find</w:t>
      </w:r>
      <w:r>
        <w:rPr>
          <w:color w:val="000000" w:themeColor="text1"/>
          <w:szCs w:val="23"/>
        </w:rPr>
        <w:t xml:space="preserve"> </w:t>
      </w:r>
      <w:r w:rsidR="00D471C6">
        <w:rPr>
          <w:color w:val="000000" w:themeColor="text1"/>
          <w:szCs w:val="23"/>
        </w:rPr>
        <w:t>an optimal DS3 microinverter model to match their choice of</w:t>
      </w:r>
      <w:r>
        <w:rPr>
          <w:color w:val="000000" w:themeColor="text1"/>
          <w:szCs w:val="23"/>
        </w:rPr>
        <w:t xml:space="preserve"> </w:t>
      </w:r>
      <w:r w:rsidR="00921DEF">
        <w:rPr>
          <w:color w:val="000000" w:themeColor="text1"/>
          <w:szCs w:val="23"/>
        </w:rPr>
        <w:t xml:space="preserve">PV </w:t>
      </w:r>
      <w:r>
        <w:rPr>
          <w:color w:val="000000" w:themeColor="text1"/>
          <w:szCs w:val="23"/>
        </w:rPr>
        <w:t>module</w:t>
      </w:r>
      <w:r w:rsidR="00D471C6">
        <w:rPr>
          <w:color w:val="000000" w:themeColor="text1"/>
          <w:szCs w:val="23"/>
        </w:rPr>
        <w:t xml:space="preserve"> type, size and capacity</w:t>
      </w:r>
      <w:r>
        <w:rPr>
          <w:color w:val="000000" w:themeColor="text1"/>
          <w:szCs w:val="23"/>
        </w:rPr>
        <w:t xml:space="preserve"> to </w:t>
      </w:r>
      <w:r w:rsidR="00670459">
        <w:rPr>
          <w:color w:val="000000" w:themeColor="text1"/>
          <w:szCs w:val="23"/>
        </w:rPr>
        <w:t xml:space="preserve">maximize </w:t>
      </w:r>
      <w:r w:rsidR="00D471C6">
        <w:rPr>
          <w:color w:val="000000" w:themeColor="text1"/>
          <w:szCs w:val="23"/>
        </w:rPr>
        <w:t xml:space="preserve">the </w:t>
      </w:r>
      <w:r w:rsidR="00670459">
        <w:rPr>
          <w:color w:val="000000" w:themeColor="text1"/>
          <w:szCs w:val="23"/>
        </w:rPr>
        <w:t xml:space="preserve">power output </w:t>
      </w:r>
      <w:r>
        <w:rPr>
          <w:color w:val="000000" w:themeColor="text1"/>
          <w:szCs w:val="23"/>
        </w:rPr>
        <w:t>and</w:t>
      </w:r>
      <w:r w:rsidR="00670459">
        <w:rPr>
          <w:color w:val="000000" w:themeColor="text1"/>
          <w:szCs w:val="23"/>
        </w:rPr>
        <w:t xml:space="preserve"> increase energy harvest</w:t>
      </w:r>
      <w:r>
        <w:rPr>
          <w:color w:val="000000" w:themeColor="text1"/>
          <w:szCs w:val="23"/>
        </w:rPr>
        <w:t>. The new product line is also fully compatible with APsystems’ existing QS1 and YC600 microinverters as well as ECU-R</w:t>
      </w:r>
      <w:r w:rsidR="005A7A0D">
        <w:rPr>
          <w:color w:val="000000" w:themeColor="text1"/>
          <w:szCs w:val="23"/>
        </w:rPr>
        <w:t xml:space="preserve">, </w:t>
      </w:r>
      <w:r>
        <w:rPr>
          <w:color w:val="000000" w:themeColor="text1"/>
          <w:szCs w:val="23"/>
        </w:rPr>
        <w:t xml:space="preserve">ECU-C </w:t>
      </w:r>
      <w:r w:rsidR="005A7A0D">
        <w:rPr>
          <w:color w:val="000000" w:themeColor="text1"/>
          <w:szCs w:val="23"/>
        </w:rPr>
        <w:t xml:space="preserve">and ECU-B </w:t>
      </w:r>
      <w:r>
        <w:rPr>
          <w:color w:val="000000" w:themeColor="text1"/>
          <w:szCs w:val="23"/>
        </w:rPr>
        <w:t>gateway devices.</w:t>
      </w:r>
    </w:p>
    <w:p w14:paraId="4821C0AA" w14:textId="45465B78" w:rsidR="00921DEF" w:rsidRDefault="00921DEF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DS3 Series microinverters offer the following features and benefits:</w:t>
      </w:r>
    </w:p>
    <w:p w14:paraId="1AC05D64" w14:textId="261EE8E2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Maximized power output for each application to harness today’s high-capacity PV modules</w:t>
      </w:r>
    </w:p>
    <w:p w14:paraId="0B22C578" w14:textId="20D1CEB5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High 97% efficiency</w:t>
      </w:r>
    </w:p>
    <w:p w14:paraId="691214BC" w14:textId="1B970F69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Reactive Power Control</w:t>
      </w:r>
      <w:r w:rsidR="00D471C6">
        <w:rPr>
          <w:color w:val="000000" w:themeColor="text1"/>
          <w:szCs w:val="23"/>
        </w:rPr>
        <w:t>, meeting</w:t>
      </w:r>
      <w:r>
        <w:rPr>
          <w:color w:val="000000" w:themeColor="text1"/>
          <w:szCs w:val="23"/>
        </w:rPr>
        <w:t xml:space="preserve"> interconnection requirements</w:t>
      </w:r>
    </w:p>
    <w:p w14:paraId="764065FA" w14:textId="77777777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 w:rsidRPr="00921DEF">
        <w:rPr>
          <w:color w:val="000000" w:themeColor="text1"/>
          <w:szCs w:val="23"/>
        </w:rPr>
        <w:t>A wide range of power outputs ideal for all major solar markets</w:t>
      </w:r>
    </w:p>
    <w:p w14:paraId="3A60FF42" w14:textId="77777777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 w:rsidRPr="00921DEF">
        <w:rPr>
          <w:color w:val="000000" w:themeColor="text1"/>
          <w:szCs w:val="23"/>
        </w:rPr>
        <w:t>More intelligent, streamlined architecture</w:t>
      </w:r>
    </w:p>
    <w:p w14:paraId="333104C1" w14:textId="77777777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 w:rsidRPr="00921DEF">
        <w:rPr>
          <w:color w:val="000000" w:themeColor="text1"/>
          <w:szCs w:val="23"/>
        </w:rPr>
        <w:t>Future-proof with remote upgradeability</w:t>
      </w:r>
    </w:p>
    <w:p w14:paraId="280F402E" w14:textId="77777777" w:rsid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 w:rsidRPr="00921DEF">
        <w:rPr>
          <w:color w:val="000000" w:themeColor="text1"/>
          <w:szCs w:val="23"/>
        </w:rPr>
        <w:t>20% fewer components for increased reliability</w:t>
      </w:r>
    </w:p>
    <w:p w14:paraId="0D5C7EE2" w14:textId="69BC0C06" w:rsidR="00921DEF" w:rsidRPr="00921DEF" w:rsidRDefault="00921DEF" w:rsidP="00231B0D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  <w:szCs w:val="23"/>
        </w:rPr>
      </w:pPr>
      <w:r w:rsidRPr="00921DEF">
        <w:rPr>
          <w:color w:val="000000" w:themeColor="text1"/>
          <w:szCs w:val="23"/>
        </w:rPr>
        <w:t xml:space="preserve">Encrypted Zigbee wireless </w:t>
      </w:r>
      <w:r>
        <w:rPr>
          <w:color w:val="000000" w:themeColor="text1"/>
          <w:szCs w:val="23"/>
        </w:rPr>
        <w:t>for faster communication speed and enhanced system security</w:t>
      </w:r>
    </w:p>
    <w:p w14:paraId="2821E72D" w14:textId="1E00C85F" w:rsidR="00D471C6" w:rsidRDefault="00D471C6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The DS3 Series will launch in most </w:t>
      </w:r>
      <w:r w:rsidR="00CC31B2">
        <w:rPr>
          <w:color w:val="000000" w:themeColor="text1"/>
          <w:szCs w:val="23"/>
        </w:rPr>
        <w:t>regions</w:t>
      </w:r>
      <w:r>
        <w:rPr>
          <w:color w:val="000000" w:themeColor="text1"/>
          <w:szCs w:val="23"/>
        </w:rPr>
        <w:t xml:space="preserve"> </w:t>
      </w:r>
      <w:r w:rsidR="005A7A0D">
        <w:rPr>
          <w:color w:val="000000" w:themeColor="text1"/>
          <w:szCs w:val="23"/>
        </w:rPr>
        <w:t xml:space="preserve">in </w:t>
      </w:r>
      <w:r>
        <w:rPr>
          <w:color w:val="000000" w:themeColor="text1"/>
          <w:szCs w:val="23"/>
        </w:rPr>
        <w:t xml:space="preserve">Q4 of this year with the following models available by </w:t>
      </w:r>
      <w:r w:rsidR="00CC31B2">
        <w:rPr>
          <w:color w:val="000000" w:themeColor="text1"/>
          <w:szCs w:val="23"/>
        </w:rPr>
        <w:t>market</w:t>
      </w:r>
      <w:r>
        <w:rPr>
          <w:color w:val="000000" w:themeColor="text1"/>
          <w:szCs w:val="23"/>
        </w:rPr>
        <w:t>:</w:t>
      </w:r>
    </w:p>
    <w:p w14:paraId="11B1C8F2" w14:textId="47DFB624" w:rsidR="00CC31B2" w:rsidRPr="00E91B38" w:rsidRDefault="00D471C6" w:rsidP="00231B0D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3"/>
        </w:rPr>
      </w:pPr>
      <w:r w:rsidRPr="00E91B38">
        <w:rPr>
          <w:color w:val="000000" w:themeColor="text1"/>
          <w:szCs w:val="23"/>
        </w:rPr>
        <w:t xml:space="preserve">EMEA: </w:t>
      </w:r>
      <w:r w:rsidR="00E91B38" w:rsidRPr="00E91B38">
        <w:rPr>
          <w:color w:val="000000" w:themeColor="text1"/>
          <w:szCs w:val="23"/>
        </w:rPr>
        <w:t xml:space="preserve">DS3-L </w:t>
      </w:r>
      <w:r w:rsidR="00E91B38" w:rsidRPr="000656A0">
        <w:rPr>
          <w:color w:val="000000" w:themeColor="text1"/>
          <w:szCs w:val="23"/>
        </w:rPr>
        <w:t xml:space="preserve">at </w:t>
      </w:r>
      <w:r w:rsidRPr="00E91B38">
        <w:rPr>
          <w:color w:val="000000" w:themeColor="text1"/>
          <w:szCs w:val="23"/>
        </w:rPr>
        <w:t>7</w:t>
      </w:r>
      <w:r w:rsidR="00E91B38" w:rsidRPr="00E91B38">
        <w:rPr>
          <w:color w:val="000000" w:themeColor="text1"/>
          <w:szCs w:val="23"/>
        </w:rPr>
        <w:t>3</w:t>
      </w:r>
      <w:r w:rsidRPr="00E91B38">
        <w:rPr>
          <w:color w:val="000000" w:themeColor="text1"/>
          <w:szCs w:val="23"/>
        </w:rPr>
        <w:t>0VA</w:t>
      </w:r>
      <w:r w:rsidR="00CC31B2" w:rsidRPr="00E91B38">
        <w:rPr>
          <w:color w:val="000000" w:themeColor="text1"/>
          <w:szCs w:val="23"/>
        </w:rPr>
        <w:t>,</w:t>
      </w:r>
      <w:r w:rsidR="00E91B38" w:rsidRPr="00E91B38">
        <w:rPr>
          <w:color w:val="000000" w:themeColor="text1"/>
          <w:szCs w:val="23"/>
        </w:rPr>
        <w:t xml:space="preserve"> DS3</w:t>
      </w:r>
      <w:r w:rsidR="00C34397">
        <w:rPr>
          <w:color w:val="000000" w:themeColor="text1"/>
          <w:szCs w:val="23"/>
        </w:rPr>
        <w:t xml:space="preserve"> </w:t>
      </w:r>
      <w:r w:rsidR="00E91B38" w:rsidRPr="000656A0">
        <w:rPr>
          <w:color w:val="000000" w:themeColor="text1"/>
          <w:szCs w:val="23"/>
        </w:rPr>
        <w:t xml:space="preserve">at </w:t>
      </w:r>
      <w:r w:rsidR="00CC31B2" w:rsidRPr="00E91B38">
        <w:rPr>
          <w:color w:val="000000" w:themeColor="text1"/>
          <w:szCs w:val="23"/>
        </w:rPr>
        <w:t>880VA</w:t>
      </w:r>
    </w:p>
    <w:p w14:paraId="00760B03" w14:textId="13DF4D1D" w:rsidR="00D471C6" w:rsidRPr="00E91B38" w:rsidRDefault="00CC31B2" w:rsidP="00231B0D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3"/>
        </w:rPr>
      </w:pPr>
      <w:r w:rsidRPr="00E91B38">
        <w:rPr>
          <w:color w:val="000000" w:themeColor="text1"/>
          <w:szCs w:val="23"/>
        </w:rPr>
        <w:t>U</w:t>
      </w:r>
      <w:r w:rsidR="00D471C6" w:rsidRPr="00E91B38">
        <w:rPr>
          <w:color w:val="000000" w:themeColor="text1"/>
          <w:szCs w:val="23"/>
        </w:rPr>
        <w:t>SA</w:t>
      </w:r>
      <w:r w:rsidR="00E91B38">
        <w:rPr>
          <w:color w:val="000000" w:themeColor="text1"/>
          <w:szCs w:val="23"/>
        </w:rPr>
        <w:t xml:space="preserve"> &amp; CANADA</w:t>
      </w:r>
      <w:r w:rsidR="00D471C6" w:rsidRPr="00E91B38">
        <w:rPr>
          <w:color w:val="000000" w:themeColor="text1"/>
          <w:szCs w:val="23"/>
        </w:rPr>
        <w:t>:</w:t>
      </w:r>
      <w:r w:rsidRPr="00E91B38">
        <w:rPr>
          <w:color w:val="000000" w:themeColor="text1"/>
          <w:szCs w:val="23"/>
        </w:rPr>
        <w:t xml:space="preserve"> </w:t>
      </w:r>
      <w:r w:rsidR="00E91B38" w:rsidRPr="00E91B38">
        <w:rPr>
          <w:color w:val="000000" w:themeColor="text1"/>
          <w:szCs w:val="23"/>
        </w:rPr>
        <w:t xml:space="preserve">DS3-S </w:t>
      </w:r>
      <w:r w:rsidR="00E91B38" w:rsidRPr="000656A0">
        <w:rPr>
          <w:color w:val="000000" w:themeColor="text1"/>
          <w:szCs w:val="23"/>
        </w:rPr>
        <w:t xml:space="preserve">at </w:t>
      </w:r>
      <w:r w:rsidRPr="00E91B38">
        <w:rPr>
          <w:color w:val="000000" w:themeColor="text1"/>
          <w:szCs w:val="23"/>
        </w:rPr>
        <w:t xml:space="preserve">640VA, </w:t>
      </w:r>
      <w:r w:rsidR="00E91B38" w:rsidRPr="000656A0">
        <w:rPr>
          <w:color w:val="000000" w:themeColor="text1"/>
          <w:szCs w:val="23"/>
        </w:rPr>
        <w:t xml:space="preserve">DS3-L at </w:t>
      </w:r>
      <w:r w:rsidR="00F8012D" w:rsidRPr="00E91B38">
        <w:rPr>
          <w:color w:val="000000" w:themeColor="text1"/>
          <w:szCs w:val="23"/>
        </w:rPr>
        <w:t>768VA</w:t>
      </w:r>
      <w:r w:rsidR="00E91B38" w:rsidRPr="000656A0">
        <w:rPr>
          <w:color w:val="000000" w:themeColor="text1"/>
          <w:szCs w:val="23"/>
        </w:rPr>
        <w:t xml:space="preserve"> &amp; DS3 at</w:t>
      </w:r>
      <w:r w:rsidR="00F8012D" w:rsidRPr="00E91B38">
        <w:rPr>
          <w:color w:val="000000" w:themeColor="text1"/>
          <w:szCs w:val="23"/>
        </w:rPr>
        <w:t xml:space="preserve"> 880VA</w:t>
      </w:r>
    </w:p>
    <w:p w14:paraId="676D3BDE" w14:textId="6C5B501A" w:rsidR="00D471C6" w:rsidRDefault="00D471C6" w:rsidP="00231B0D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3"/>
        </w:rPr>
      </w:pPr>
      <w:r w:rsidRPr="00CC31B2">
        <w:rPr>
          <w:color w:val="000000" w:themeColor="text1"/>
          <w:szCs w:val="23"/>
        </w:rPr>
        <w:t>AUS</w:t>
      </w:r>
      <w:r w:rsidR="00E91B38">
        <w:rPr>
          <w:color w:val="000000" w:themeColor="text1"/>
          <w:szCs w:val="23"/>
        </w:rPr>
        <w:t>TRALIA</w:t>
      </w:r>
      <w:r w:rsidRPr="00CC31B2">
        <w:rPr>
          <w:color w:val="000000" w:themeColor="text1"/>
          <w:szCs w:val="23"/>
        </w:rPr>
        <w:t>:</w:t>
      </w:r>
      <w:r w:rsidR="00E91B38">
        <w:rPr>
          <w:color w:val="000000" w:themeColor="text1"/>
          <w:szCs w:val="23"/>
        </w:rPr>
        <w:t xml:space="preserve"> DS3-S at</w:t>
      </w:r>
      <w:r w:rsidR="00F8012D">
        <w:rPr>
          <w:color w:val="000000" w:themeColor="text1"/>
          <w:szCs w:val="23"/>
        </w:rPr>
        <w:t xml:space="preserve"> 625VA, </w:t>
      </w:r>
      <w:r w:rsidR="00E91B38">
        <w:rPr>
          <w:color w:val="000000" w:themeColor="text1"/>
          <w:szCs w:val="23"/>
        </w:rPr>
        <w:t xml:space="preserve">DS3-L at </w:t>
      </w:r>
      <w:r w:rsidR="00F8012D">
        <w:rPr>
          <w:color w:val="000000" w:themeColor="text1"/>
          <w:szCs w:val="23"/>
        </w:rPr>
        <w:t>750VA</w:t>
      </w:r>
      <w:r w:rsidR="00E91B38">
        <w:rPr>
          <w:color w:val="000000" w:themeColor="text1"/>
          <w:szCs w:val="23"/>
        </w:rPr>
        <w:t xml:space="preserve"> and DS3 at</w:t>
      </w:r>
      <w:r w:rsidR="00C34397">
        <w:rPr>
          <w:color w:val="000000" w:themeColor="text1"/>
          <w:szCs w:val="23"/>
        </w:rPr>
        <w:t xml:space="preserve"> </w:t>
      </w:r>
      <w:r w:rsidR="00F8012D">
        <w:rPr>
          <w:color w:val="000000" w:themeColor="text1"/>
          <w:szCs w:val="23"/>
        </w:rPr>
        <w:t>880VA</w:t>
      </w:r>
    </w:p>
    <w:p w14:paraId="02957799" w14:textId="56665D16" w:rsidR="00F8012D" w:rsidRPr="00CC31B2" w:rsidRDefault="00F8012D" w:rsidP="00231B0D">
      <w:pPr>
        <w:pStyle w:val="ListParagraph"/>
        <w:spacing w:after="120"/>
        <w:jc w:val="both"/>
        <w:rPr>
          <w:color w:val="000000" w:themeColor="text1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542"/>
        <w:gridCol w:w="1542"/>
        <w:gridCol w:w="1521"/>
        <w:gridCol w:w="1542"/>
      </w:tblGrid>
      <w:tr w:rsidR="00730438" w14:paraId="39C38116" w14:textId="0F501B2C" w:rsidTr="000656A0">
        <w:trPr>
          <w:jc w:val="center"/>
        </w:trPr>
        <w:tc>
          <w:tcPr>
            <w:tcW w:w="1784" w:type="dxa"/>
          </w:tcPr>
          <w:p w14:paraId="53349705" w14:textId="3A8C9A12" w:rsidR="00730438" w:rsidRDefault="00730438" w:rsidP="00231B0D">
            <w:pPr>
              <w:spacing w:after="120"/>
              <w:jc w:val="both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lastRenderedPageBreak/>
              <w:t>Region</w:t>
            </w:r>
          </w:p>
        </w:tc>
        <w:tc>
          <w:tcPr>
            <w:tcW w:w="1542" w:type="dxa"/>
          </w:tcPr>
          <w:p w14:paraId="2392703D" w14:textId="65038707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DS3-S</w:t>
            </w:r>
          </w:p>
        </w:tc>
        <w:tc>
          <w:tcPr>
            <w:tcW w:w="1542" w:type="dxa"/>
          </w:tcPr>
          <w:p w14:paraId="43E88A55" w14:textId="27005D22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DS3-L</w:t>
            </w:r>
          </w:p>
        </w:tc>
        <w:tc>
          <w:tcPr>
            <w:tcW w:w="1521" w:type="dxa"/>
          </w:tcPr>
          <w:p w14:paraId="4B0FC53B" w14:textId="2FC67DED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DS</w:t>
            </w:r>
            <w:r w:rsidR="00C34397">
              <w:rPr>
                <w:color w:val="000000" w:themeColor="text1"/>
                <w:szCs w:val="23"/>
              </w:rPr>
              <w:t>3</w:t>
            </w:r>
          </w:p>
        </w:tc>
        <w:tc>
          <w:tcPr>
            <w:tcW w:w="1542" w:type="dxa"/>
          </w:tcPr>
          <w:p w14:paraId="370E46EB" w14:textId="77087582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DS3-H</w:t>
            </w:r>
          </w:p>
        </w:tc>
      </w:tr>
      <w:tr w:rsidR="00730438" w14:paraId="4B5B1861" w14:textId="1D2DF182" w:rsidTr="000656A0">
        <w:trPr>
          <w:jc w:val="center"/>
        </w:trPr>
        <w:tc>
          <w:tcPr>
            <w:tcW w:w="1784" w:type="dxa"/>
          </w:tcPr>
          <w:p w14:paraId="1C3BE90F" w14:textId="652E2C32" w:rsidR="00730438" w:rsidRDefault="00730438" w:rsidP="00231B0D">
            <w:pPr>
              <w:spacing w:after="120"/>
              <w:jc w:val="both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EMEA</w:t>
            </w:r>
          </w:p>
        </w:tc>
        <w:tc>
          <w:tcPr>
            <w:tcW w:w="1542" w:type="dxa"/>
          </w:tcPr>
          <w:p w14:paraId="4168A38A" w14:textId="056DE170" w:rsidR="00C34397" w:rsidRDefault="00C34397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1542" w:type="dxa"/>
          </w:tcPr>
          <w:p w14:paraId="07EF8191" w14:textId="5DC4D943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6656BCB9" w14:textId="1A90E74D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730VA</w:t>
            </w:r>
          </w:p>
        </w:tc>
        <w:tc>
          <w:tcPr>
            <w:tcW w:w="1521" w:type="dxa"/>
          </w:tcPr>
          <w:p w14:paraId="4DE6BE57" w14:textId="144C0DB3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2892EC03" w14:textId="70FCD8AC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880VA</w:t>
            </w:r>
          </w:p>
        </w:tc>
        <w:tc>
          <w:tcPr>
            <w:tcW w:w="1542" w:type="dxa"/>
          </w:tcPr>
          <w:p w14:paraId="439EB7AF" w14:textId="77777777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*</w:t>
            </w:r>
          </w:p>
          <w:p w14:paraId="2774EAA9" w14:textId="61476A56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960VA</w:t>
            </w:r>
          </w:p>
        </w:tc>
      </w:tr>
      <w:tr w:rsidR="00730438" w14:paraId="3CA3BF44" w14:textId="60697186" w:rsidTr="000656A0">
        <w:trPr>
          <w:jc w:val="center"/>
        </w:trPr>
        <w:tc>
          <w:tcPr>
            <w:tcW w:w="1784" w:type="dxa"/>
          </w:tcPr>
          <w:p w14:paraId="00C329EB" w14:textId="005B6123" w:rsidR="00730438" w:rsidRDefault="00730438" w:rsidP="00231B0D">
            <w:pPr>
              <w:spacing w:after="120"/>
              <w:jc w:val="both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USA/CANADA</w:t>
            </w:r>
          </w:p>
        </w:tc>
        <w:tc>
          <w:tcPr>
            <w:tcW w:w="1542" w:type="dxa"/>
          </w:tcPr>
          <w:p w14:paraId="62CC6881" w14:textId="503FC592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5A2BC654" w14:textId="44063E2D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640VA</w:t>
            </w:r>
          </w:p>
        </w:tc>
        <w:tc>
          <w:tcPr>
            <w:tcW w:w="1542" w:type="dxa"/>
          </w:tcPr>
          <w:p w14:paraId="617734A5" w14:textId="61D54BD9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5C6479EE" w14:textId="3E8C2FF2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768VA</w:t>
            </w:r>
          </w:p>
        </w:tc>
        <w:tc>
          <w:tcPr>
            <w:tcW w:w="1521" w:type="dxa"/>
          </w:tcPr>
          <w:p w14:paraId="549E3E53" w14:textId="39430033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15A6769B" w14:textId="286F6AB0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880VA</w:t>
            </w:r>
          </w:p>
        </w:tc>
        <w:tc>
          <w:tcPr>
            <w:tcW w:w="1542" w:type="dxa"/>
          </w:tcPr>
          <w:p w14:paraId="7B0D1DC6" w14:textId="77777777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*</w:t>
            </w:r>
          </w:p>
          <w:p w14:paraId="2E20D54D" w14:textId="3CADD9DC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960VA</w:t>
            </w:r>
          </w:p>
        </w:tc>
      </w:tr>
      <w:tr w:rsidR="00730438" w14:paraId="15E6E8EC" w14:textId="1B752A79" w:rsidTr="000656A0">
        <w:trPr>
          <w:jc w:val="center"/>
        </w:trPr>
        <w:tc>
          <w:tcPr>
            <w:tcW w:w="1784" w:type="dxa"/>
          </w:tcPr>
          <w:p w14:paraId="45C1314F" w14:textId="6E99C698" w:rsidR="00730438" w:rsidRDefault="00730438" w:rsidP="00231B0D">
            <w:pPr>
              <w:spacing w:after="120"/>
              <w:jc w:val="both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AUSTRALIA</w:t>
            </w:r>
          </w:p>
        </w:tc>
        <w:tc>
          <w:tcPr>
            <w:tcW w:w="1542" w:type="dxa"/>
          </w:tcPr>
          <w:p w14:paraId="3A093B67" w14:textId="0E3DEAF0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1F8D8183" w14:textId="23182A76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625VA</w:t>
            </w:r>
          </w:p>
        </w:tc>
        <w:tc>
          <w:tcPr>
            <w:tcW w:w="1542" w:type="dxa"/>
          </w:tcPr>
          <w:p w14:paraId="51FB85DE" w14:textId="1E401D3D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12AE41F4" w14:textId="7121B8A5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750VA</w:t>
            </w:r>
          </w:p>
        </w:tc>
        <w:tc>
          <w:tcPr>
            <w:tcW w:w="1521" w:type="dxa"/>
          </w:tcPr>
          <w:p w14:paraId="4F467855" w14:textId="0DBAEDF9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X</w:t>
            </w:r>
          </w:p>
          <w:p w14:paraId="4224EC6E" w14:textId="35B59298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880VA</w:t>
            </w:r>
          </w:p>
        </w:tc>
        <w:tc>
          <w:tcPr>
            <w:tcW w:w="1542" w:type="dxa"/>
          </w:tcPr>
          <w:p w14:paraId="551CBE81" w14:textId="77777777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*</w:t>
            </w:r>
          </w:p>
          <w:p w14:paraId="1D8F1A0B" w14:textId="11C5A66A" w:rsidR="00730438" w:rsidRDefault="00730438" w:rsidP="00E92BB8">
            <w:pPr>
              <w:spacing w:after="120"/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960VA</w:t>
            </w:r>
          </w:p>
        </w:tc>
      </w:tr>
    </w:tbl>
    <w:p w14:paraId="24A6AF7D" w14:textId="77777777" w:rsidR="00231B0D" w:rsidRDefault="00231B0D" w:rsidP="00231B0D">
      <w:pPr>
        <w:spacing w:after="120"/>
        <w:jc w:val="both"/>
        <w:rPr>
          <w:color w:val="000000" w:themeColor="text1"/>
          <w:szCs w:val="23"/>
        </w:rPr>
      </w:pPr>
    </w:p>
    <w:p w14:paraId="51B9E88B" w14:textId="300E0370" w:rsidR="005A7A0D" w:rsidRDefault="005A7A0D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(x) available in Q4</w:t>
      </w:r>
    </w:p>
    <w:p w14:paraId="3F4880FF" w14:textId="6F75496D" w:rsidR="005A7A0D" w:rsidRDefault="005A7A0D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(*) DS3-H– available on demand </w:t>
      </w:r>
      <w:r w:rsidR="00E92BB8">
        <w:rPr>
          <w:color w:val="000000" w:themeColor="text1"/>
          <w:szCs w:val="23"/>
        </w:rPr>
        <w:t>only</w:t>
      </w:r>
    </w:p>
    <w:p w14:paraId="35DEC9A6" w14:textId="1268832E" w:rsidR="00F911E8" w:rsidRPr="00540ECC" w:rsidRDefault="002915FA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The </w:t>
      </w:r>
      <w:r w:rsidR="00F8012D">
        <w:rPr>
          <w:color w:val="000000" w:themeColor="text1"/>
          <w:szCs w:val="23"/>
        </w:rPr>
        <w:t xml:space="preserve">DS3 </w:t>
      </w:r>
      <w:r w:rsidR="001B2AD9">
        <w:rPr>
          <w:color w:val="000000" w:themeColor="text1"/>
          <w:szCs w:val="23"/>
        </w:rPr>
        <w:t>s</w:t>
      </w:r>
      <w:r w:rsidR="00F8012D">
        <w:rPr>
          <w:color w:val="000000" w:themeColor="text1"/>
          <w:szCs w:val="23"/>
        </w:rPr>
        <w:t xml:space="preserve">eries </w:t>
      </w:r>
      <w:r w:rsidR="008D3443">
        <w:rPr>
          <w:color w:val="000000" w:themeColor="text1"/>
          <w:szCs w:val="23"/>
        </w:rPr>
        <w:t>continue</w:t>
      </w:r>
      <w:r w:rsidR="00122478">
        <w:rPr>
          <w:color w:val="000000" w:themeColor="text1"/>
          <w:szCs w:val="23"/>
        </w:rPr>
        <w:t>s</w:t>
      </w:r>
      <w:r w:rsidR="008D3443">
        <w:rPr>
          <w:color w:val="000000" w:themeColor="text1"/>
          <w:szCs w:val="23"/>
        </w:rPr>
        <w:t xml:space="preserve"> to </w:t>
      </w:r>
      <w:r w:rsidR="001B7845" w:rsidRPr="00540ECC">
        <w:rPr>
          <w:color w:val="000000" w:themeColor="text1"/>
          <w:szCs w:val="23"/>
        </w:rPr>
        <w:t xml:space="preserve">build on the successful </w:t>
      </w:r>
      <w:r w:rsidR="00823395" w:rsidRPr="00540ECC">
        <w:rPr>
          <w:color w:val="000000" w:themeColor="text1"/>
          <w:szCs w:val="23"/>
        </w:rPr>
        <w:t xml:space="preserve">APsystems </w:t>
      </w:r>
      <w:r w:rsidR="001B7845" w:rsidRPr="00540ECC">
        <w:rPr>
          <w:color w:val="000000" w:themeColor="text1"/>
          <w:szCs w:val="23"/>
        </w:rPr>
        <w:t xml:space="preserve">line of multi-module microinverters, </w:t>
      </w:r>
      <w:r w:rsidR="008E5294">
        <w:rPr>
          <w:color w:val="000000" w:themeColor="text1"/>
          <w:szCs w:val="23"/>
        </w:rPr>
        <w:t>offer</w:t>
      </w:r>
      <w:r w:rsidR="00CE74B3">
        <w:rPr>
          <w:color w:val="000000" w:themeColor="text1"/>
          <w:szCs w:val="23"/>
        </w:rPr>
        <w:t xml:space="preserve">ing reduced logistics costs, </w:t>
      </w:r>
      <w:r w:rsidR="00F8012D">
        <w:rPr>
          <w:color w:val="000000" w:themeColor="text1"/>
          <w:szCs w:val="23"/>
        </w:rPr>
        <w:t xml:space="preserve">faster installation, improved </w:t>
      </w:r>
      <w:r w:rsidR="008E5294">
        <w:rPr>
          <w:color w:val="000000" w:themeColor="text1"/>
          <w:szCs w:val="23"/>
        </w:rPr>
        <w:t>communication and connection features</w:t>
      </w:r>
      <w:r w:rsidR="00CE74B3">
        <w:rPr>
          <w:color w:val="000000" w:themeColor="text1"/>
          <w:szCs w:val="23"/>
        </w:rPr>
        <w:t>, and a</w:t>
      </w:r>
      <w:r w:rsidR="00FD02F3">
        <w:rPr>
          <w:color w:val="000000" w:themeColor="text1"/>
          <w:szCs w:val="23"/>
        </w:rPr>
        <w:t xml:space="preserve"> wide MPPT voltage range for </w:t>
      </w:r>
      <w:r w:rsidR="00CE74B3">
        <w:rPr>
          <w:color w:val="000000" w:themeColor="text1"/>
          <w:szCs w:val="23"/>
        </w:rPr>
        <w:t xml:space="preserve">greater energy harvest </w:t>
      </w:r>
      <w:r w:rsidR="00FD02F3">
        <w:rPr>
          <w:color w:val="000000" w:themeColor="text1"/>
          <w:szCs w:val="23"/>
        </w:rPr>
        <w:t>during low light conditions</w:t>
      </w:r>
      <w:r w:rsidR="008E5294">
        <w:rPr>
          <w:color w:val="000000" w:themeColor="text1"/>
          <w:szCs w:val="23"/>
        </w:rPr>
        <w:t>.</w:t>
      </w:r>
    </w:p>
    <w:p w14:paraId="4B69C262" w14:textId="3B77638C" w:rsidR="007053D1" w:rsidRPr="00540ECC" w:rsidRDefault="00F8012D" w:rsidP="00231B0D">
      <w:pPr>
        <w:spacing w:after="120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 xml:space="preserve">DS3 </w:t>
      </w:r>
      <w:r w:rsidR="008D3443">
        <w:rPr>
          <w:color w:val="000000" w:themeColor="text1"/>
          <w:szCs w:val="23"/>
        </w:rPr>
        <w:t>s</w:t>
      </w:r>
      <w:r>
        <w:rPr>
          <w:color w:val="000000" w:themeColor="text1"/>
          <w:szCs w:val="23"/>
        </w:rPr>
        <w:t>eries</w:t>
      </w:r>
      <w:r w:rsidR="007053D1" w:rsidRPr="00540ECC">
        <w:rPr>
          <w:color w:val="000000" w:themeColor="text1"/>
          <w:szCs w:val="23"/>
        </w:rPr>
        <w:t xml:space="preserve"> microinverter</w:t>
      </w:r>
      <w:r>
        <w:rPr>
          <w:color w:val="000000" w:themeColor="text1"/>
          <w:szCs w:val="23"/>
        </w:rPr>
        <w:t>s</w:t>
      </w:r>
      <w:r w:rsidR="007053D1" w:rsidRPr="00540ECC">
        <w:rPr>
          <w:color w:val="000000" w:themeColor="text1"/>
          <w:szCs w:val="23"/>
        </w:rPr>
        <w:t xml:space="preserve"> will </w:t>
      </w:r>
      <w:r w:rsidR="00355D50">
        <w:rPr>
          <w:color w:val="000000" w:themeColor="text1"/>
          <w:szCs w:val="23"/>
        </w:rPr>
        <w:t>be on display</w:t>
      </w:r>
      <w:r w:rsidR="007053D1" w:rsidRPr="00540ECC">
        <w:rPr>
          <w:color w:val="000000" w:themeColor="text1"/>
          <w:szCs w:val="23"/>
        </w:rPr>
        <w:t xml:space="preserve"> </w:t>
      </w:r>
      <w:r w:rsidR="001F6A3B">
        <w:rPr>
          <w:color w:val="000000" w:themeColor="text1"/>
          <w:szCs w:val="23"/>
        </w:rPr>
        <w:t xml:space="preserve">at the APsystems </w:t>
      </w:r>
      <w:r>
        <w:rPr>
          <w:color w:val="000000" w:themeColor="text1"/>
          <w:szCs w:val="23"/>
        </w:rPr>
        <w:t>stand</w:t>
      </w:r>
      <w:r w:rsidR="00EB7098">
        <w:rPr>
          <w:color w:val="000000" w:themeColor="text1"/>
          <w:szCs w:val="23"/>
        </w:rPr>
        <w:t xml:space="preserve"> #</w:t>
      </w:r>
      <w:r>
        <w:rPr>
          <w:color w:val="000000" w:themeColor="text1"/>
          <w:szCs w:val="23"/>
        </w:rPr>
        <w:t>C9.1</w:t>
      </w:r>
      <w:r w:rsidR="00EB7098">
        <w:rPr>
          <w:color w:val="000000" w:themeColor="text1"/>
          <w:szCs w:val="23"/>
        </w:rPr>
        <w:t xml:space="preserve"> </w:t>
      </w:r>
      <w:r w:rsidR="00355D50">
        <w:rPr>
          <w:color w:val="000000" w:themeColor="text1"/>
          <w:szCs w:val="23"/>
        </w:rPr>
        <w:t xml:space="preserve">at </w:t>
      </w:r>
      <w:r w:rsidR="007028CE">
        <w:rPr>
          <w:color w:val="000000" w:themeColor="text1"/>
          <w:szCs w:val="23"/>
        </w:rPr>
        <w:t xml:space="preserve">the </w:t>
      </w:r>
      <w:r w:rsidR="00355D50">
        <w:rPr>
          <w:color w:val="000000" w:themeColor="text1"/>
          <w:szCs w:val="23"/>
        </w:rPr>
        <w:t>Solar</w:t>
      </w:r>
      <w:r w:rsidR="007028CE">
        <w:rPr>
          <w:color w:val="000000" w:themeColor="text1"/>
          <w:szCs w:val="23"/>
        </w:rPr>
        <w:t xml:space="preserve"> S</w:t>
      </w:r>
      <w:r>
        <w:rPr>
          <w:color w:val="000000" w:themeColor="text1"/>
          <w:szCs w:val="23"/>
        </w:rPr>
        <w:t>olutions</w:t>
      </w:r>
      <w:r w:rsidR="00355D50">
        <w:rPr>
          <w:color w:val="000000" w:themeColor="text1"/>
          <w:szCs w:val="23"/>
        </w:rPr>
        <w:t xml:space="preserve"> International</w:t>
      </w:r>
      <w:r>
        <w:rPr>
          <w:color w:val="000000" w:themeColor="text1"/>
          <w:szCs w:val="23"/>
        </w:rPr>
        <w:t>, t</w:t>
      </w:r>
      <w:r w:rsidRPr="00F8012D">
        <w:rPr>
          <w:color w:val="000000" w:themeColor="text1"/>
          <w:szCs w:val="23"/>
        </w:rPr>
        <w:t>he largest trade show for solar energy in Northwest Europe</w:t>
      </w:r>
      <w:r>
        <w:rPr>
          <w:color w:val="000000" w:themeColor="text1"/>
          <w:szCs w:val="23"/>
        </w:rPr>
        <w:t>, September 28-30 at the Expo Haarlemmermeer in The Netherlands.</w:t>
      </w:r>
    </w:p>
    <w:p w14:paraId="45CC4678" w14:textId="77777777" w:rsidR="00823395" w:rsidRPr="00540ECC" w:rsidRDefault="00823395" w:rsidP="00231B0D">
      <w:pPr>
        <w:spacing w:after="120"/>
        <w:jc w:val="both"/>
        <w:rPr>
          <w:b/>
          <w:szCs w:val="23"/>
        </w:rPr>
      </w:pPr>
      <w:r w:rsidRPr="00540ECC">
        <w:rPr>
          <w:b/>
          <w:szCs w:val="23"/>
        </w:rPr>
        <w:t>About APsystems</w:t>
      </w:r>
    </w:p>
    <w:p w14:paraId="2CBDD312" w14:textId="77777777" w:rsidR="00945E9C" w:rsidRPr="00945E9C" w:rsidRDefault="00F8012D" w:rsidP="00231B0D">
      <w:pPr>
        <w:spacing w:after="120"/>
        <w:jc w:val="both"/>
        <w:rPr>
          <w:color w:val="000000" w:themeColor="text1"/>
          <w:szCs w:val="23"/>
        </w:rPr>
      </w:pPr>
      <w:r>
        <w:t xml:space="preserve">APsystems is the #1 global multi-platform MLPE solution provider, offering microinverter and DC optimizer power </w:t>
      </w:r>
      <w:r w:rsidR="00945E9C">
        <w:t>electronics</w:t>
      </w:r>
      <w:r>
        <w:t xml:space="preserve"> as well as energy storage and rapid shutdown devices for the global solar PV industry. APsystems microinverters are intelligent, innovative, and the best-selling multi-module microinverters in </w:t>
      </w:r>
      <w:r w:rsidRPr="00945E9C">
        <w:rPr>
          <w:color w:val="000000" w:themeColor="text1"/>
          <w:szCs w:val="23"/>
        </w:rPr>
        <w:t xml:space="preserve">the world. </w:t>
      </w:r>
    </w:p>
    <w:p w14:paraId="45217412" w14:textId="0D604C00" w:rsidR="00F8012D" w:rsidRDefault="00F8012D" w:rsidP="00231B0D">
      <w:pPr>
        <w:spacing w:after="120"/>
        <w:jc w:val="both"/>
      </w:pPr>
      <w:r w:rsidRPr="00945E9C">
        <w:rPr>
          <w:color w:val="000000" w:themeColor="text1"/>
          <w:szCs w:val="23"/>
        </w:rPr>
        <w:t>Founded in Silicon Valley in 2010, APsystems</w:t>
      </w:r>
      <w:r>
        <w:t xml:space="preserve"> encompasses 4 global business units serving customers in over 120 countries. With millions of units sold producing more than </w:t>
      </w:r>
      <w:r w:rsidR="00945E9C">
        <w:t>2.5</w:t>
      </w:r>
      <w:r>
        <w:t xml:space="preserve"> </w:t>
      </w:r>
      <w:proofErr w:type="spellStart"/>
      <w:r>
        <w:t>TWh</w:t>
      </w:r>
      <w:proofErr w:type="spellEnd"/>
      <w:r>
        <w:t xml:space="preserve"> of clean, renewable energy, APsystems continues to be a leader in the ever-growing solar MLPE segment. </w:t>
      </w:r>
    </w:p>
    <w:p w14:paraId="1D1FD757" w14:textId="2E3F9679" w:rsidR="00945E9C" w:rsidRPr="00540ECC" w:rsidRDefault="00945E9C" w:rsidP="00231B0D">
      <w:pPr>
        <w:spacing w:after="120"/>
        <w:jc w:val="both"/>
        <w:rPr>
          <w:szCs w:val="23"/>
        </w:rPr>
      </w:pPr>
      <w:r w:rsidRPr="00540ECC">
        <w:rPr>
          <w:szCs w:val="23"/>
        </w:rPr>
        <w:t>APsystems EMEA is based in Rotterdam, Netherlands and Lyon, France</w:t>
      </w:r>
      <w:r>
        <w:rPr>
          <w:szCs w:val="23"/>
        </w:rPr>
        <w:t xml:space="preserve"> (Branch)</w:t>
      </w:r>
      <w:r w:rsidRPr="00540ECC">
        <w:rPr>
          <w:szCs w:val="23"/>
        </w:rPr>
        <w:t>; APsystems USA is based in Seattle, Washington; APsystems APAC is based in Jiaxing</w:t>
      </w:r>
      <w:r>
        <w:rPr>
          <w:szCs w:val="23"/>
        </w:rPr>
        <w:t xml:space="preserve"> and Shanghai, </w:t>
      </w:r>
      <w:r w:rsidRPr="00540ECC">
        <w:rPr>
          <w:szCs w:val="23"/>
        </w:rPr>
        <w:t>China.</w:t>
      </w:r>
      <w:r>
        <w:rPr>
          <w:szCs w:val="23"/>
        </w:rPr>
        <w:t xml:space="preserve"> APsystems also has locations in Guadalajara, Mexico and Sydney, Australia.</w:t>
      </w:r>
    </w:p>
    <w:p w14:paraId="2F6EAC7C" w14:textId="77777777" w:rsidR="00F8012D" w:rsidRDefault="00F8012D" w:rsidP="00231B0D">
      <w:pPr>
        <w:jc w:val="both"/>
      </w:pPr>
      <w:r>
        <w:t>Learn more at www.APsystems.com.</w:t>
      </w:r>
    </w:p>
    <w:sectPr w:rsidR="00F8012D" w:rsidSect="0013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78D9"/>
    <w:multiLevelType w:val="hybridMultilevel"/>
    <w:tmpl w:val="F8B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1C60"/>
    <w:multiLevelType w:val="hybridMultilevel"/>
    <w:tmpl w:val="7AA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03"/>
    <w:rsid w:val="00010B97"/>
    <w:rsid w:val="00034B28"/>
    <w:rsid w:val="00040DDB"/>
    <w:rsid w:val="000656A0"/>
    <w:rsid w:val="000935EC"/>
    <w:rsid w:val="000A33C3"/>
    <w:rsid w:val="000D07C0"/>
    <w:rsid w:val="000D269C"/>
    <w:rsid w:val="000F6A65"/>
    <w:rsid w:val="001171DA"/>
    <w:rsid w:val="00122478"/>
    <w:rsid w:val="001373B7"/>
    <w:rsid w:val="001713D0"/>
    <w:rsid w:val="001A6903"/>
    <w:rsid w:val="001B2AD9"/>
    <w:rsid w:val="001B7845"/>
    <w:rsid w:val="001F6A3B"/>
    <w:rsid w:val="00231115"/>
    <w:rsid w:val="00231B0D"/>
    <w:rsid w:val="002500EF"/>
    <w:rsid w:val="002550FB"/>
    <w:rsid w:val="00271244"/>
    <w:rsid w:val="002915FA"/>
    <w:rsid w:val="00295869"/>
    <w:rsid w:val="002C0ACD"/>
    <w:rsid w:val="003554C9"/>
    <w:rsid w:val="00355D50"/>
    <w:rsid w:val="00364D61"/>
    <w:rsid w:val="00393AE5"/>
    <w:rsid w:val="003E4896"/>
    <w:rsid w:val="00424794"/>
    <w:rsid w:val="004312AB"/>
    <w:rsid w:val="004364F2"/>
    <w:rsid w:val="00455792"/>
    <w:rsid w:val="004A3AAD"/>
    <w:rsid w:val="004E79F1"/>
    <w:rsid w:val="004F67ED"/>
    <w:rsid w:val="00502C59"/>
    <w:rsid w:val="005402FE"/>
    <w:rsid w:val="00540ECC"/>
    <w:rsid w:val="00547204"/>
    <w:rsid w:val="005A2231"/>
    <w:rsid w:val="005A7A0D"/>
    <w:rsid w:val="005D73AC"/>
    <w:rsid w:val="005E07C2"/>
    <w:rsid w:val="00636EA8"/>
    <w:rsid w:val="00670459"/>
    <w:rsid w:val="0069446E"/>
    <w:rsid w:val="006C10C1"/>
    <w:rsid w:val="007028CE"/>
    <w:rsid w:val="007053D1"/>
    <w:rsid w:val="00730438"/>
    <w:rsid w:val="007362E3"/>
    <w:rsid w:val="00745F2C"/>
    <w:rsid w:val="007548C8"/>
    <w:rsid w:val="00771ED9"/>
    <w:rsid w:val="00794E2D"/>
    <w:rsid w:val="007B02E4"/>
    <w:rsid w:val="007B6A0A"/>
    <w:rsid w:val="007C2A12"/>
    <w:rsid w:val="00803693"/>
    <w:rsid w:val="00803810"/>
    <w:rsid w:val="00823395"/>
    <w:rsid w:val="008265F2"/>
    <w:rsid w:val="008C7D1C"/>
    <w:rsid w:val="008D3443"/>
    <w:rsid w:val="008E5294"/>
    <w:rsid w:val="00906152"/>
    <w:rsid w:val="00910761"/>
    <w:rsid w:val="00921DEF"/>
    <w:rsid w:val="00945E9C"/>
    <w:rsid w:val="009460DA"/>
    <w:rsid w:val="009509E4"/>
    <w:rsid w:val="00974191"/>
    <w:rsid w:val="0098055B"/>
    <w:rsid w:val="009841CE"/>
    <w:rsid w:val="009C5B5D"/>
    <w:rsid w:val="009F1F1E"/>
    <w:rsid w:val="00A04073"/>
    <w:rsid w:val="00A87857"/>
    <w:rsid w:val="00A932E4"/>
    <w:rsid w:val="00A94C6B"/>
    <w:rsid w:val="00B300B9"/>
    <w:rsid w:val="00B360EE"/>
    <w:rsid w:val="00B81F16"/>
    <w:rsid w:val="00B967F5"/>
    <w:rsid w:val="00B96997"/>
    <w:rsid w:val="00BB6523"/>
    <w:rsid w:val="00BB7BEA"/>
    <w:rsid w:val="00BD7D6C"/>
    <w:rsid w:val="00C33B5A"/>
    <w:rsid w:val="00C34397"/>
    <w:rsid w:val="00C412F9"/>
    <w:rsid w:val="00C46759"/>
    <w:rsid w:val="00C55D81"/>
    <w:rsid w:val="00C72FE5"/>
    <w:rsid w:val="00CA4FA5"/>
    <w:rsid w:val="00CB27CE"/>
    <w:rsid w:val="00CC31B2"/>
    <w:rsid w:val="00CD2D62"/>
    <w:rsid w:val="00CE74B3"/>
    <w:rsid w:val="00CF3C55"/>
    <w:rsid w:val="00D14653"/>
    <w:rsid w:val="00D3537B"/>
    <w:rsid w:val="00D471C6"/>
    <w:rsid w:val="00D55BF5"/>
    <w:rsid w:val="00D66473"/>
    <w:rsid w:val="00D76A2C"/>
    <w:rsid w:val="00D84F5E"/>
    <w:rsid w:val="00D867C8"/>
    <w:rsid w:val="00DA2F42"/>
    <w:rsid w:val="00DB2F26"/>
    <w:rsid w:val="00E04D04"/>
    <w:rsid w:val="00E649B1"/>
    <w:rsid w:val="00E653D7"/>
    <w:rsid w:val="00E91B38"/>
    <w:rsid w:val="00E91F3D"/>
    <w:rsid w:val="00E92BB8"/>
    <w:rsid w:val="00EB1AF0"/>
    <w:rsid w:val="00EB7098"/>
    <w:rsid w:val="00F8012D"/>
    <w:rsid w:val="00F911E8"/>
    <w:rsid w:val="00F959B6"/>
    <w:rsid w:val="00FA6CD5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1D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EF"/>
    <w:pPr>
      <w:ind w:left="720"/>
      <w:contextualSpacing/>
    </w:pPr>
  </w:style>
  <w:style w:type="table" w:styleId="TableGrid">
    <w:name w:val="Table Grid"/>
    <w:basedOn w:val="TableNormal"/>
    <w:uiPriority w:val="39"/>
    <w:rsid w:val="005A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crist</dc:creator>
  <cp:keywords/>
  <dc:description/>
  <cp:lastModifiedBy>Jason Higginson</cp:lastModifiedBy>
  <cp:revision>2</cp:revision>
  <cp:lastPrinted>2017-08-31T20:45:00Z</cp:lastPrinted>
  <dcterms:created xsi:type="dcterms:W3CDTF">2021-09-25T22:16:00Z</dcterms:created>
  <dcterms:modified xsi:type="dcterms:W3CDTF">2021-09-25T22:16:00Z</dcterms:modified>
</cp:coreProperties>
</file>